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12BDCD" w14:textId="77777777" w:rsidR="00431436" w:rsidRDefault="00451B16">
      <w:pPr>
        <w:spacing w:after="60"/>
      </w:pPr>
      <w:r>
        <w:rPr>
          <w:b/>
          <w:bCs/>
          <w:color w:val="595959"/>
          <w:spacing w:val="20"/>
          <w:sz w:val="18"/>
          <w:szCs w:val="18"/>
        </w:rPr>
        <w:t>CLIENT CASE STUDY</w:t>
      </w:r>
    </w:p>
    <w:p w14:paraId="63085144" w14:textId="6BD8433E" w:rsidR="00431436" w:rsidRDefault="00451B16">
      <w:pPr>
        <w:spacing w:after="120"/>
      </w:pPr>
      <w:r>
        <w:rPr>
          <w:b/>
          <w:bCs/>
          <w:color w:val="1F4E79"/>
          <w:sz w:val="34"/>
          <w:szCs w:val="34"/>
        </w:rPr>
        <w:t xml:space="preserve">From One </w:t>
      </w:r>
      <w:r w:rsidR="008D666E">
        <w:rPr>
          <w:b/>
          <w:bCs/>
          <w:color w:val="1F4E79"/>
          <w:sz w:val="34"/>
          <w:szCs w:val="34"/>
        </w:rPr>
        <w:t>6</w:t>
      </w:r>
      <w:r>
        <w:rPr>
          <w:b/>
          <w:bCs/>
          <w:color w:val="1F4E79"/>
          <w:sz w:val="34"/>
          <w:szCs w:val="34"/>
        </w:rPr>
        <w:t>0-Year-Old Rental in Imperial Beach to Four New Homes in Tennessee</w:t>
      </w:r>
      <w:r w:rsidR="00340803">
        <w:rPr>
          <w:b/>
          <w:bCs/>
          <w:color w:val="1F4E79"/>
          <w:sz w:val="34"/>
          <w:szCs w:val="34"/>
        </w:rPr>
        <w:t xml:space="preserve"> – A NET Gain of over $</w:t>
      </w:r>
      <w:r w:rsidR="00E214BC">
        <w:rPr>
          <w:b/>
          <w:bCs/>
          <w:color w:val="1F4E79"/>
          <w:sz w:val="34"/>
          <w:szCs w:val="34"/>
        </w:rPr>
        <w:t>1</w:t>
      </w:r>
      <w:r w:rsidR="00124D6C">
        <w:rPr>
          <w:b/>
          <w:bCs/>
          <w:color w:val="1F4E79"/>
          <w:sz w:val="34"/>
          <w:szCs w:val="34"/>
        </w:rPr>
        <w:t>.</w:t>
      </w:r>
      <w:r w:rsidR="00E214BC">
        <w:rPr>
          <w:b/>
          <w:bCs/>
          <w:color w:val="1F4E79"/>
          <w:sz w:val="34"/>
          <w:szCs w:val="34"/>
        </w:rPr>
        <w:t>88</w:t>
      </w:r>
      <w:r w:rsidR="00340803">
        <w:rPr>
          <w:b/>
          <w:bCs/>
          <w:color w:val="1F4E79"/>
          <w:sz w:val="34"/>
          <w:szCs w:val="34"/>
        </w:rPr>
        <w:t xml:space="preserve"> million!</w:t>
      </w:r>
    </w:p>
    <w:p w14:paraId="512277D7" w14:textId="5AE59B7B" w:rsidR="00431436" w:rsidRDefault="00451B16">
      <w:pPr>
        <w:spacing w:after="240"/>
      </w:pPr>
      <w:r>
        <w:rPr>
          <w:color w:val="595959"/>
        </w:rPr>
        <w:t xml:space="preserve">How a single question about rent-to-price — </w:t>
      </w:r>
      <w:r>
        <w:rPr>
          <w:b/>
          <w:bCs/>
          <w:color w:val="595959"/>
        </w:rPr>
        <w:t>“Is your equity actually earning its keep?”</w:t>
      </w:r>
      <w:r>
        <w:rPr>
          <w:color w:val="595959"/>
        </w:rPr>
        <w:t xml:space="preserve"> — reframed an 11-year hold into a tax-deferred portfolio upgrade with</w:t>
      </w:r>
      <w:r w:rsidRPr="009E4A80">
        <w:rPr>
          <w:b/>
          <w:bCs/>
          <w:color w:val="595959"/>
        </w:rPr>
        <w:t xml:space="preserve"> </w:t>
      </w:r>
      <w:r w:rsidR="009174AF">
        <w:rPr>
          <w:b/>
          <w:bCs/>
          <w:color w:val="595959"/>
        </w:rPr>
        <w:t xml:space="preserve">MORE THAN </w:t>
      </w:r>
      <w:r w:rsidR="00323F72">
        <w:rPr>
          <w:b/>
          <w:bCs/>
          <w:color w:val="595959"/>
        </w:rPr>
        <w:t>ELEVEN</w:t>
      </w:r>
      <w:r w:rsidR="00972601">
        <w:rPr>
          <w:b/>
          <w:bCs/>
          <w:color w:val="595959"/>
        </w:rPr>
        <w:t xml:space="preserve"> TIMES</w:t>
      </w:r>
      <w:r w:rsidRPr="009E4A80">
        <w:rPr>
          <w:b/>
          <w:bCs/>
          <w:color w:val="595959"/>
        </w:rPr>
        <w:t xml:space="preserve"> the monthly net income</w:t>
      </w:r>
      <w:r>
        <w:rPr>
          <w:color w:val="595959"/>
        </w:rPr>
        <w:t>.</w:t>
      </w:r>
    </w:p>
    <w:p w14:paraId="325C60A7" w14:textId="77777777" w:rsidR="00431436" w:rsidRDefault="00451B16">
      <w:pPr>
        <w:pStyle w:val="Heading2"/>
      </w:pPr>
      <w:r>
        <w:t>The Snapshot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00"/>
        <w:gridCol w:w="6460"/>
      </w:tblGrid>
      <w:tr w:rsidR="00431436" w14:paraId="14F431A8" w14:textId="77777777">
        <w:tc>
          <w:tcPr>
            <w:tcW w:w="2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CF4AF93" w14:textId="77777777" w:rsidR="00431436" w:rsidRDefault="00451B16">
            <w:r>
              <w:rPr>
                <w:b/>
                <w:bCs/>
                <w:sz w:val="20"/>
                <w:szCs w:val="20"/>
              </w:rPr>
              <w:t>The Property</w:t>
            </w:r>
          </w:p>
        </w:tc>
        <w:tc>
          <w:tcPr>
            <w:tcW w:w="64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2006A20" w14:textId="1AD9E3A0" w:rsidR="00431436" w:rsidRDefault="00451B16">
            <w:r>
              <w:rPr>
                <w:sz w:val="20"/>
                <w:szCs w:val="20"/>
              </w:rPr>
              <w:t>Single-family home</w:t>
            </w:r>
            <w:r w:rsidR="009E4A80">
              <w:rPr>
                <w:sz w:val="20"/>
                <w:szCs w:val="20"/>
              </w:rPr>
              <w:t xml:space="preserve"> - </w:t>
            </w:r>
            <w:r>
              <w:rPr>
                <w:sz w:val="20"/>
                <w:szCs w:val="20"/>
              </w:rPr>
              <w:t>Imperial Beach, CA (</w:t>
            </w:r>
            <w:r w:rsidR="001C3F41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0 years old)</w:t>
            </w:r>
          </w:p>
        </w:tc>
      </w:tr>
      <w:tr w:rsidR="00431436" w14:paraId="47ACFE8A" w14:textId="77777777">
        <w:tc>
          <w:tcPr>
            <w:tcW w:w="2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721C063" w14:textId="77777777" w:rsidR="00431436" w:rsidRDefault="00451B16">
            <w:r>
              <w:rPr>
                <w:b/>
                <w:bCs/>
                <w:sz w:val="20"/>
                <w:szCs w:val="20"/>
              </w:rPr>
              <w:t>Market Value</w:t>
            </w:r>
          </w:p>
        </w:tc>
        <w:tc>
          <w:tcPr>
            <w:tcW w:w="64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4DE854E" w14:textId="77777777" w:rsidR="00431436" w:rsidRDefault="00451B16">
            <w:r>
              <w:rPr>
                <w:sz w:val="20"/>
                <w:szCs w:val="20"/>
              </w:rPr>
              <w:t>$895,000</w:t>
            </w:r>
          </w:p>
        </w:tc>
      </w:tr>
      <w:tr w:rsidR="00431436" w14:paraId="1E938B30" w14:textId="77777777">
        <w:tc>
          <w:tcPr>
            <w:tcW w:w="2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2ADE1FA" w14:textId="77777777" w:rsidR="00431436" w:rsidRDefault="00451B16">
            <w:r>
              <w:rPr>
                <w:b/>
                <w:bCs/>
                <w:sz w:val="20"/>
                <w:szCs w:val="20"/>
              </w:rPr>
              <w:t>Original Purchase Price</w:t>
            </w:r>
          </w:p>
        </w:tc>
        <w:tc>
          <w:tcPr>
            <w:tcW w:w="64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3C31899" w14:textId="29B8EB04" w:rsidR="00431436" w:rsidRDefault="00451B16">
            <w:r>
              <w:rPr>
                <w:sz w:val="20"/>
                <w:szCs w:val="20"/>
              </w:rPr>
              <w:t>$370,000 (owned 11.5 years)</w:t>
            </w:r>
          </w:p>
        </w:tc>
      </w:tr>
      <w:tr w:rsidR="00431436" w14:paraId="466C488B" w14:textId="77777777">
        <w:tc>
          <w:tcPr>
            <w:tcW w:w="2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D4F6F9B" w14:textId="77777777" w:rsidR="00431436" w:rsidRDefault="00451B16">
            <w:r>
              <w:rPr>
                <w:b/>
                <w:bCs/>
                <w:sz w:val="20"/>
                <w:szCs w:val="20"/>
              </w:rPr>
              <w:t>Current Loan Balance</w:t>
            </w:r>
          </w:p>
        </w:tc>
        <w:tc>
          <w:tcPr>
            <w:tcW w:w="64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B794582" w14:textId="77777777" w:rsidR="00431436" w:rsidRDefault="00451B16">
            <w:r>
              <w:rPr>
                <w:sz w:val="20"/>
                <w:szCs w:val="20"/>
              </w:rPr>
              <w:t>$318,000 @ 3.125% (30-yr fixed)</w:t>
            </w:r>
          </w:p>
        </w:tc>
      </w:tr>
      <w:tr w:rsidR="00431436" w14:paraId="3E98120B" w14:textId="77777777">
        <w:tc>
          <w:tcPr>
            <w:tcW w:w="2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327DECD" w14:textId="77777777" w:rsidR="00431436" w:rsidRDefault="00451B16">
            <w:r>
              <w:rPr>
                <w:b/>
                <w:bCs/>
                <w:sz w:val="20"/>
                <w:szCs w:val="20"/>
              </w:rPr>
              <w:t>Current Rent</w:t>
            </w:r>
          </w:p>
        </w:tc>
        <w:tc>
          <w:tcPr>
            <w:tcW w:w="64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B9B444C" w14:textId="65AFF0E2" w:rsidR="00431436" w:rsidRDefault="00451B16">
            <w:r>
              <w:rPr>
                <w:sz w:val="20"/>
                <w:szCs w:val="20"/>
              </w:rPr>
              <w:t>$3,695/mo</w:t>
            </w:r>
            <w:r w:rsidR="001C3F41">
              <w:rPr>
                <w:sz w:val="20"/>
                <w:szCs w:val="20"/>
              </w:rPr>
              <w:t>nth</w:t>
            </w:r>
            <w:r>
              <w:rPr>
                <w:sz w:val="20"/>
                <w:szCs w:val="20"/>
              </w:rPr>
              <w:t xml:space="preserve"> (below market of $4,000)</w:t>
            </w:r>
          </w:p>
        </w:tc>
      </w:tr>
      <w:tr w:rsidR="00431436" w14:paraId="20C8E6FC" w14:textId="77777777">
        <w:tc>
          <w:tcPr>
            <w:tcW w:w="2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AF90257" w14:textId="77777777" w:rsidR="00431436" w:rsidRDefault="00451B16">
            <w:r>
              <w:rPr>
                <w:b/>
                <w:bCs/>
                <w:sz w:val="20"/>
                <w:szCs w:val="20"/>
              </w:rPr>
              <w:t>Current Monthly Net Income</w:t>
            </w:r>
          </w:p>
        </w:tc>
        <w:tc>
          <w:tcPr>
            <w:tcW w:w="64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DDBB558" w14:textId="5272CFB4" w:rsidR="00431436" w:rsidRDefault="00451B16">
            <w:r>
              <w:rPr>
                <w:sz w:val="20"/>
                <w:szCs w:val="20"/>
              </w:rPr>
              <w:t>$</w:t>
            </w:r>
            <w:r w:rsidR="00677706">
              <w:rPr>
                <w:sz w:val="20"/>
                <w:szCs w:val="20"/>
              </w:rPr>
              <w:t>111</w:t>
            </w:r>
          </w:p>
        </w:tc>
      </w:tr>
      <w:tr w:rsidR="00431436" w14:paraId="7B841FC5" w14:textId="77777777">
        <w:tc>
          <w:tcPr>
            <w:tcW w:w="2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6520852" w14:textId="77777777" w:rsidR="00431436" w:rsidRDefault="00451B16">
            <w:r>
              <w:rPr>
                <w:b/>
                <w:bCs/>
                <w:sz w:val="20"/>
                <w:szCs w:val="20"/>
              </w:rPr>
              <w:t>Current Equity</w:t>
            </w:r>
          </w:p>
        </w:tc>
        <w:tc>
          <w:tcPr>
            <w:tcW w:w="64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416032A" w14:textId="643E88BE" w:rsidR="00431436" w:rsidRDefault="00451B16">
            <w:r>
              <w:rPr>
                <w:sz w:val="20"/>
                <w:szCs w:val="20"/>
              </w:rPr>
              <w:t>$577,000</w:t>
            </w:r>
          </w:p>
        </w:tc>
      </w:tr>
    </w:tbl>
    <w:p w14:paraId="16C3CDA4" w14:textId="77777777" w:rsidR="00431436" w:rsidRDefault="00431436">
      <w:pPr>
        <w:spacing w:after="200"/>
      </w:pPr>
    </w:p>
    <w:p w14:paraId="70B4D6D4" w14:textId="77777777" w:rsidR="00431436" w:rsidRDefault="00451B16">
      <w:pPr>
        <w:pStyle w:val="Heading2"/>
      </w:pPr>
      <w:r>
        <w:t>How the Conversation Started</w:t>
      </w:r>
    </w:p>
    <w:p w14:paraId="64A28371" w14:textId="7F2E7B3C" w:rsidR="00431436" w:rsidRDefault="00451B16">
      <w:pPr>
        <w:spacing w:after="120"/>
      </w:pPr>
      <w:r>
        <w:t>Greg</w:t>
      </w:r>
      <w:r w:rsidR="009E4A80">
        <w:t xml:space="preserve"> is a good friend of mine and a great client as well and we got into a discuss</w:t>
      </w:r>
      <w:r w:rsidR="00346AA1">
        <w:t>ion</w:t>
      </w:r>
      <w:r w:rsidR="009E4A80">
        <w:t xml:space="preserve"> about rents compared to the value of the home, the “First Filter” as I call it.   He </w:t>
      </w:r>
      <w:r>
        <w:t xml:space="preserve">came to </w:t>
      </w:r>
      <w:r w:rsidR="009E4A80">
        <w:t>me</w:t>
      </w:r>
      <w:r>
        <w:t xml:space="preserve"> happy with his Imperial Beach rental. He had a coveted 3.125% mortgage, the property had nearly tripled in value</w:t>
      </w:r>
      <w:r w:rsidR="002B6D16">
        <w:t xml:space="preserve"> since he purchased it</w:t>
      </w:r>
      <w:r>
        <w:t>, and the tenant was steady. On paper, nothing was broken.</w:t>
      </w:r>
    </w:p>
    <w:p w14:paraId="49996CC7" w14:textId="1668EE25" w:rsidR="00431436" w:rsidRDefault="00451B16">
      <w:pPr>
        <w:spacing w:after="120"/>
      </w:pPr>
      <w:r>
        <w:t>The conversation pivoted on a single metric: rent-to-price. Greg’s property was</w:t>
      </w:r>
      <w:r w:rsidR="009D7EB9">
        <w:t xml:space="preserve"> generating only 41 basis points (bps) or $3695 per month rent divided by the value of $895,000.  The home </w:t>
      </w:r>
      <w:r>
        <w:t>had appreciated beautifully, but as an income engine it had quietly become inefficient. The bottom line: after taxes, insurance, management, and reserves, Greg was netting just $</w:t>
      </w:r>
      <w:r w:rsidR="009174AF">
        <w:t>111</w:t>
      </w:r>
      <w:r>
        <w:t xml:space="preserve"> per month on a property worth nearly $900,000.</w:t>
      </w:r>
      <w:r w:rsidR="009E6CB7">
        <w:t xml:space="preserve">  That is when we discussed his 5 Options</w:t>
      </w:r>
      <w:r w:rsidR="00EE562F">
        <w:t>™ with our proprietary software: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431436" w14:paraId="2EB1074F" w14:textId="77777777">
        <w:tc>
          <w:tcPr>
            <w:tcW w:w="312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4E79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DEEE942" w14:textId="77777777" w:rsidR="00431436" w:rsidRDefault="00431436"/>
        </w:tc>
        <w:tc>
          <w:tcPr>
            <w:tcW w:w="312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4E79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1775015" w14:textId="77777777" w:rsidR="00431436" w:rsidRDefault="00451B16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Imperial Beach (Today)</w:t>
            </w:r>
          </w:p>
        </w:tc>
        <w:tc>
          <w:tcPr>
            <w:tcW w:w="312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4E79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9481DEF" w14:textId="77777777" w:rsidR="00431436" w:rsidRDefault="00451B16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Tennessee (Reinvested)</w:t>
            </w:r>
          </w:p>
        </w:tc>
      </w:tr>
      <w:tr w:rsidR="00431436" w14:paraId="7116D80A" w14:textId="77777777">
        <w:tc>
          <w:tcPr>
            <w:tcW w:w="312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8721EFD" w14:textId="77777777" w:rsidR="00431436" w:rsidRDefault="00451B16">
            <w:r>
              <w:rPr>
                <w:b/>
                <w:bCs/>
                <w:sz w:val="20"/>
                <w:szCs w:val="20"/>
              </w:rPr>
              <w:t>Property</w:t>
            </w:r>
          </w:p>
        </w:tc>
        <w:tc>
          <w:tcPr>
            <w:tcW w:w="312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D1BC014" w14:textId="23E4E83F" w:rsidR="00431436" w:rsidRDefault="00451B16">
            <w:pPr>
              <w:jc w:val="center"/>
            </w:pPr>
            <w:r>
              <w:rPr>
                <w:sz w:val="20"/>
                <w:szCs w:val="20"/>
              </w:rPr>
              <w:t xml:space="preserve">1 home, </w:t>
            </w:r>
            <w:r w:rsidR="003B2BF2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0 years old</w:t>
            </w:r>
          </w:p>
        </w:tc>
        <w:tc>
          <w:tcPr>
            <w:tcW w:w="312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CA495E3" w14:textId="77777777" w:rsidR="00431436" w:rsidRDefault="00451B16">
            <w:pPr>
              <w:jc w:val="center"/>
            </w:pPr>
            <w:r>
              <w:rPr>
                <w:sz w:val="20"/>
                <w:szCs w:val="20"/>
              </w:rPr>
              <w:t>4 homes, newly built</w:t>
            </w:r>
          </w:p>
        </w:tc>
      </w:tr>
      <w:tr w:rsidR="00431436" w14:paraId="60E71DCE" w14:textId="77777777">
        <w:tc>
          <w:tcPr>
            <w:tcW w:w="312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46AE8C7" w14:textId="77777777" w:rsidR="00431436" w:rsidRDefault="00451B16">
            <w:r>
              <w:rPr>
                <w:b/>
                <w:bCs/>
                <w:sz w:val="20"/>
                <w:szCs w:val="20"/>
              </w:rPr>
              <w:t>Total Value</w:t>
            </w:r>
          </w:p>
        </w:tc>
        <w:tc>
          <w:tcPr>
            <w:tcW w:w="312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470D88E" w14:textId="77777777" w:rsidR="00431436" w:rsidRDefault="00451B16">
            <w:pPr>
              <w:jc w:val="center"/>
            </w:pPr>
            <w:r>
              <w:rPr>
                <w:sz w:val="20"/>
                <w:szCs w:val="20"/>
              </w:rPr>
              <w:t>$895,000</w:t>
            </w:r>
          </w:p>
        </w:tc>
        <w:tc>
          <w:tcPr>
            <w:tcW w:w="312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830BD9D" w14:textId="77777777" w:rsidR="00431436" w:rsidRDefault="00451B16">
            <w:pPr>
              <w:jc w:val="center"/>
            </w:pPr>
            <w:r>
              <w:rPr>
                <w:sz w:val="20"/>
                <w:szCs w:val="20"/>
              </w:rPr>
              <w:t>$1,617,500</w:t>
            </w:r>
          </w:p>
        </w:tc>
      </w:tr>
      <w:tr w:rsidR="00431436" w14:paraId="410C46BA" w14:textId="77777777">
        <w:tc>
          <w:tcPr>
            <w:tcW w:w="312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D6F45A6" w14:textId="77777777" w:rsidR="00431436" w:rsidRDefault="00451B16">
            <w:r>
              <w:rPr>
                <w:b/>
                <w:bCs/>
                <w:sz w:val="20"/>
                <w:szCs w:val="20"/>
              </w:rPr>
              <w:t>Monthly Rent</w:t>
            </w:r>
          </w:p>
        </w:tc>
        <w:tc>
          <w:tcPr>
            <w:tcW w:w="312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0CFB4AA" w14:textId="77777777" w:rsidR="00431436" w:rsidRDefault="00451B16">
            <w:pPr>
              <w:jc w:val="center"/>
            </w:pPr>
            <w:r>
              <w:rPr>
                <w:sz w:val="20"/>
                <w:szCs w:val="20"/>
              </w:rPr>
              <w:t>$3,695</w:t>
            </w:r>
          </w:p>
        </w:tc>
        <w:tc>
          <w:tcPr>
            <w:tcW w:w="312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B52C2E9" w14:textId="77777777" w:rsidR="00431436" w:rsidRDefault="00451B16">
            <w:pPr>
              <w:jc w:val="center"/>
            </w:pPr>
            <w:r>
              <w:rPr>
                <w:sz w:val="20"/>
                <w:szCs w:val="20"/>
              </w:rPr>
              <w:t>$8,087</w:t>
            </w:r>
          </w:p>
        </w:tc>
      </w:tr>
      <w:tr w:rsidR="00431436" w14:paraId="2F13C086" w14:textId="77777777">
        <w:tc>
          <w:tcPr>
            <w:tcW w:w="312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F021E7F" w14:textId="0F7ADD64" w:rsidR="00431436" w:rsidRPr="00FE164D" w:rsidRDefault="00FE164D">
            <w:pPr>
              <w:rPr>
                <w:b/>
                <w:bCs/>
                <w:sz w:val="20"/>
                <w:szCs w:val="20"/>
              </w:rPr>
            </w:pPr>
            <w:r w:rsidRPr="00FE164D">
              <w:rPr>
                <w:b/>
                <w:bCs/>
                <w:sz w:val="20"/>
                <w:szCs w:val="20"/>
              </w:rPr>
              <w:t>Rent to Price Ratio</w:t>
            </w:r>
          </w:p>
        </w:tc>
        <w:tc>
          <w:tcPr>
            <w:tcW w:w="312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F58A834" w14:textId="616A62C8" w:rsidR="00431436" w:rsidRDefault="00451B16">
            <w:pPr>
              <w:jc w:val="center"/>
            </w:pPr>
            <w:r>
              <w:rPr>
                <w:sz w:val="20"/>
                <w:szCs w:val="20"/>
              </w:rPr>
              <w:t>4</w:t>
            </w:r>
            <w:r w:rsidR="00FD5E87">
              <w:rPr>
                <w:sz w:val="20"/>
                <w:szCs w:val="20"/>
              </w:rPr>
              <w:t>1 bps</w:t>
            </w:r>
          </w:p>
        </w:tc>
        <w:tc>
          <w:tcPr>
            <w:tcW w:w="312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739CA53" w14:textId="005496FF" w:rsidR="00431436" w:rsidRDefault="00451B16">
            <w:pPr>
              <w:jc w:val="center"/>
            </w:pPr>
            <w:r>
              <w:rPr>
                <w:sz w:val="20"/>
                <w:szCs w:val="20"/>
              </w:rPr>
              <w:t>6</w:t>
            </w:r>
            <w:r w:rsidR="00F67971">
              <w:rPr>
                <w:sz w:val="20"/>
                <w:szCs w:val="20"/>
              </w:rPr>
              <w:t>5 bps</w:t>
            </w:r>
          </w:p>
        </w:tc>
      </w:tr>
      <w:tr w:rsidR="00431436" w14:paraId="607D6E2B" w14:textId="77777777">
        <w:tc>
          <w:tcPr>
            <w:tcW w:w="312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3CD9D83" w14:textId="77777777" w:rsidR="00431436" w:rsidRDefault="00451B16">
            <w:r>
              <w:rPr>
                <w:b/>
                <w:bCs/>
                <w:sz w:val="20"/>
                <w:szCs w:val="20"/>
              </w:rPr>
              <w:t>Operating Cap Rate (NOI ÷ Value)</w:t>
            </w:r>
          </w:p>
        </w:tc>
        <w:tc>
          <w:tcPr>
            <w:tcW w:w="312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2207359" w14:textId="476AE03D" w:rsidR="00431436" w:rsidRDefault="00451B16">
            <w:pPr>
              <w:jc w:val="center"/>
            </w:pPr>
            <w:r>
              <w:rPr>
                <w:sz w:val="20"/>
                <w:szCs w:val="20"/>
              </w:rPr>
              <w:t>3.</w:t>
            </w:r>
            <w:r w:rsidR="00F67971"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312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1F5DF1E" w14:textId="77777777" w:rsidR="00431436" w:rsidRDefault="00451B16">
            <w:pPr>
              <w:jc w:val="center"/>
            </w:pPr>
            <w:r>
              <w:rPr>
                <w:sz w:val="20"/>
                <w:szCs w:val="20"/>
              </w:rPr>
              <w:t>6.0%</w:t>
            </w:r>
          </w:p>
        </w:tc>
      </w:tr>
      <w:tr w:rsidR="00431436" w14:paraId="434433C6" w14:textId="77777777">
        <w:tc>
          <w:tcPr>
            <w:tcW w:w="312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6F85385" w14:textId="77777777" w:rsidR="00431436" w:rsidRDefault="00451B16">
            <w:r>
              <w:rPr>
                <w:b/>
                <w:bCs/>
                <w:sz w:val="20"/>
                <w:szCs w:val="20"/>
              </w:rPr>
              <w:t>Current Net Income (monthly)</w:t>
            </w:r>
          </w:p>
        </w:tc>
        <w:tc>
          <w:tcPr>
            <w:tcW w:w="312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FA8DE5F" w14:textId="26A254BA" w:rsidR="00431436" w:rsidRPr="00F67971" w:rsidRDefault="00451B16">
            <w:pPr>
              <w:jc w:val="center"/>
              <w:rPr>
                <w:b/>
                <w:bCs/>
              </w:rPr>
            </w:pPr>
            <w:r w:rsidRPr="00F67971">
              <w:rPr>
                <w:b/>
                <w:bCs/>
                <w:color w:val="EE0000"/>
                <w:sz w:val="20"/>
                <w:szCs w:val="20"/>
              </w:rPr>
              <w:t>$</w:t>
            </w:r>
            <w:r w:rsidR="00AF50EC">
              <w:rPr>
                <w:b/>
                <w:bCs/>
                <w:color w:val="EE0000"/>
                <w:sz w:val="20"/>
                <w:szCs w:val="20"/>
              </w:rPr>
              <w:t>111</w:t>
            </w:r>
          </w:p>
        </w:tc>
        <w:tc>
          <w:tcPr>
            <w:tcW w:w="312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C67C02C" w14:textId="3DC30A65" w:rsidR="00431436" w:rsidRPr="00F67971" w:rsidRDefault="00451B16">
            <w:pPr>
              <w:jc w:val="center"/>
              <w:rPr>
                <w:b/>
                <w:bCs/>
              </w:rPr>
            </w:pPr>
            <w:r w:rsidRPr="00F67971">
              <w:rPr>
                <w:b/>
                <w:bCs/>
                <w:color w:val="EE0000"/>
                <w:sz w:val="20"/>
                <w:szCs w:val="20"/>
              </w:rPr>
              <w:t>$1,</w:t>
            </w:r>
            <w:r w:rsidR="0000173C">
              <w:rPr>
                <w:b/>
                <w:bCs/>
                <w:color w:val="EE0000"/>
                <w:sz w:val="20"/>
                <w:szCs w:val="20"/>
              </w:rPr>
              <w:t>251</w:t>
            </w:r>
          </w:p>
        </w:tc>
      </w:tr>
    </w:tbl>
    <w:p w14:paraId="2A82F9F7" w14:textId="77777777" w:rsidR="00431436" w:rsidRDefault="00431436">
      <w:pPr>
        <w:spacing w:after="120"/>
      </w:pPr>
    </w:p>
    <w:p w14:paraId="7DBC33B2" w14:textId="2A480C42" w:rsidR="00431436" w:rsidRDefault="00451B16">
      <w:pPr>
        <w:spacing w:after="240"/>
      </w:pPr>
      <w:r>
        <w:rPr>
          <w:b/>
          <w:bCs/>
        </w:rPr>
        <w:t xml:space="preserve">The takeaway: </w:t>
      </w:r>
      <w:r>
        <w:t>Greg’s equity wasn’t earning its keep. The same dollars, repositioned, would lift his monthly net income from $</w:t>
      </w:r>
      <w:r w:rsidR="00AF50EC">
        <w:t>111</w:t>
      </w:r>
      <w:r>
        <w:t xml:space="preserve"> to $1,</w:t>
      </w:r>
      <w:r w:rsidR="00E214BC">
        <w:t>251</w:t>
      </w:r>
      <w:r>
        <w:t xml:space="preserve"> — </w:t>
      </w:r>
      <w:r w:rsidRPr="00F67971">
        <w:rPr>
          <w:b/>
          <w:bCs/>
          <w:u w:val="single"/>
        </w:rPr>
        <w:t>a</w:t>
      </w:r>
      <w:r w:rsidR="00323F72">
        <w:rPr>
          <w:b/>
          <w:bCs/>
          <w:u w:val="single"/>
        </w:rPr>
        <w:t xml:space="preserve">n </w:t>
      </w:r>
      <w:r w:rsidR="00AF50EC">
        <w:rPr>
          <w:b/>
          <w:bCs/>
          <w:u w:val="single"/>
        </w:rPr>
        <w:t>1</w:t>
      </w:r>
      <w:r w:rsidR="00FE31D2">
        <w:rPr>
          <w:b/>
          <w:bCs/>
          <w:u w:val="single"/>
        </w:rPr>
        <w:t>1</w:t>
      </w:r>
      <w:r w:rsidRPr="00F67971">
        <w:rPr>
          <w:b/>
          <w:bCs/>
          <w:u w:val="single"/>
        </w:rPr>
        <w:t xml:space="preserve">x improvement </w:t>
      </w:r>
      <w:r>
        <w:t>— without writing a check to the IRS.</w:t>
      </w:r>
    </w:p>
    <w:p w14:paraId="381831FE" w14:textId="77777777" w:rsidR="00431436" w:rsidRDefault="00451B16">
      <w:pPr>
        <w:pStyle w:val="Heading2"/>
      </w:pPr>
      <w:r>
        <w:t>Evaluating Greg’s Five Options</w:t>
      </w:r>
    </w:p>
    <w:p w14:paraId="1342C0B5" w14:textId="183C87A8" w:rsidR="00431436" w:rsidRDefault="00451B16">
      <w:pPr>
        <w:spacing w:after="120"/>
      </w:pPr>
      <w:r>
        <w:t>Rather than jump straight to a recommendation, we modeled</w:t>
      </w:r>
      <w:r w:rsidR="00124D6C">
        <w:t>,</w:t>
      </w:r>
      <w:r w:rsidR="00D64FAA">
        <w:t xml:space="preserve"> using our software</w:t>
      </w:r>
      <w:r w:rsidR="00124D6C">
        <w:t>,</w:t>
      </w:r>
      <w:r>
        <w:t xml:space="preserve"> every realistic path forward over a 20-year horizon — same appreciation assumptions, same expense inflation, same tax framework — so the numbers were genuinely comparable.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00"/>
        <w:gridCol w:w="1700"/>
        <w:gridCol w:w="1700"/>
        <w:gridCol w:w="2660"/>
      </w:tblGrid>
      <w:tr w:rsidR="00431436" w14:paraId="39E2572A" w14:textId="77777777">
        <w:trPr>
          <w:tblHeader/>
        </w:trPr>
        <w:tc>
          <w:tcPr>
            <w:tcW w:w="3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4E79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2E794A8" w14:textId="77777777" w:rsidR="00431436" w:rsidRDefault="00451B16">
            <w:r>
              <w:rPr>
                <w:b/>
                <w:bCs/>
                <w:color w:val="FFFFFF"/>
                <w:sz w:val="20"/>
                <w:szCs w:val="20"/>
              </w:rPr>
              <w:t>Option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4E79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93EADA7" w14:textId="77777777" w:rsidR="00431436" w:rsidRDefault="00451B16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Net Income (Yr 20, /mo)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4E79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498911F" w14:textId="77777777" w:rsidR="00431436" w:rsidRDefault="00451B16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Future Value (Yr 20)</w:t>
            </w:r>
          </w:p>
        </w:tc>
        <w:tc>
          <w:tcPr>
            <w:tcW w:w="26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4E79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C043E9A" w14:textId="77777777" w:rsidR="00431436" w:rsidRDefault="00451B16">
            <w:r>
              <w:rPr>
                <w:b/>
                <w:bCs/>
                <w:color w:val="FFFFFF"/>
                <w:sz w:val="20"/>
                <w:szCs w:val="20"/>
              </w:rPr>
              <w:t>What it means for Greg</w:t>
            </w:r>
          </w:p>
        </w:tc>
      </w:tr>
      <w:tr w:rsidR="00431436" w14:paraId="740EEBD3" w14:textId="77777777">
        <w:tc>
          <w:tcPr>
            <w:tcW w:w="3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B36A918" w14:textId="77777777" w:rsidR="00431436" w:rsidRDefault="00451B16">
            <w:r>
              <w:rPr>
                <w:sz w:val="20"/>
                <w:szCs w:val="20"/>
              </w:rPr>
              <w:t>1. Keep &amp; raise rent to market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B01D875" w14:textId="57EA5F47" w:rsidR="00431436" w:rsidRDefault="00451B16">
            <w:pPr>
              <w:jc w:val="center"/>
            </w:pPr>
            <w:r>
              <w:rPr>
                <w:sz w:val="20"/>
                <w:szCs w:val="20"/>
              </w:rPr>
              <w:t>$</w:t>
            </w:r>
            <w:r w:rsidR="00E56450">
              <w:rPr>
                <w:sz w:val="20"/>
                <w:szCs w:val="20"/>
              </w:rPr>
              <w:t>5,967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0D9D912" w14:textId="79EC8481" w:rsidR="00431436" w:rsidRDefault="00451B16">
            <w:pPr>
              <w:jc w:val="center"/>
            </w:pPr>
            <w:r>
              <w:rPr>
                <w:sz w:val="20"/>
                <w:szCs w:val="20"/>
              </w:rPr>
              <w:t>$</w:t>
            </w:r>
            <w:r w:rsidR="00CC3DCD">
              <w:rPr>
                <w:sz w:val="20"/>
                <w:szCs w:val="20"/>
              </w:rPr>
              <w:t>3.02</w:t>
            </w:r>
            <w:r>
              <w:rPr>
                <w:sz w:val="20"/>
                <w:szCs w:val="20"/>
              </w:rPr>
              <w:t>M</w:t>
            </w:r>
          </w:p>
        </w:tc>
        <w:tc>
          <w:tcPr>
            <w:tcW w:w="26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06955D7" w14:textId="77777777" w:rsidR="00431436" w:rsidRDefault="00451B16">
            <w:r>
              <w:rPr>
                <w:sz w:val="18"/>
                <w:szCs w:val="18"/>
              </w:rPr>
              <w:t>Simplest path; great loan stays in place, but rent-to-price stays low.</w:t>
            </w:r>
          </w:p>
        </w:tc>
      </w:tr>
      <w:tr w:rsidR="00431436" w14:paraId="6FB87D06" w14:textId="77777777">
        <w:tc>
          <w:tcPr>
            <w:tcW w:w="3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7F9FC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B79EBDE" w14:textId="565FAF0F" w:rsidR="00431436" w:rsidRDefault="00451B16">
            <w:r>
              <w:rPr>
                <w:sz w:val="20"/>
                <w:szCs w:val="20"/>
              </w:rPr>
              <w:t>2. Refinanc</w:t>
            </w:r>
            <w:r w:rsidR="00AC26BF">
              <w:rPr>
                <w:sz w:val="20"/>
                <w:szCs w:val="20"/>
              </w:rPr>
              <w:t>e to Lower Payment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7F9FC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F5AAB59" w14:textId="3CD12484" w:rsidR="00431436" w:rsidRDefault="00451B16">
            <w:pPr>
              <w:jc w:val="center"/>
            </w:pPr>
            <w:r>
              <w:rPr>
                <w:sz w:val="20"/>
                <w:szCs w:val="20"/>
              </w:rPr>
              <w:t>$4,</w:t>
            </w:r>
            <w:r w:rsidR="00E56450">
              <w:rPr>
                <w:sz w:val="20"/>
                <w:szCs w:val="20"/>
              </w:rPr>
              <w:t>030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7F9FC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46C2703" w14:textId="22BF4C51" w:rsidR="00431436" w:rsidRDefault="00451B16">
            <w:pPr>
              <w:jc w:val="center"/>
            </w:pPr>
            <w:r>
              <w:rPr>
                <w:sz w:val="20"/>
                <w:szCs w:val="20"/>
              </w:rPr>
              <w:t>$2.</w:t>
            </w:r>
            <w:r w:rsidR="00E56450">
              <w:rPr>
                <w:sz w:val="20"/>
                <w:szCs w:val="20"/>
              </w:rPr>
              <w:t>77</w:t>
            </w:r>
            <w:r>
              <w:rPr>
                <w:sz w:val="20"/>
                <w:szCs w:val="20"/>
              </w:rPr>
              <w:t>M</w:t>
            </w:r>
          </w:p>
        </w:tc>
        <w:tc>
          <w:tcPr>
            <w:tcW w:w="26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7F9FC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42161F9" w14:textId="77777777" w:rsidR="00431436" w:rsidRDefault="00451B16">
            <w:r>
              <w:rPr>
                <w:sz w:val="18"/>
                <w:szCs w:val="18"/>
              </w:rPr>
              <w:t>New 30-yr clock at 6.5% wipes out the 3.125% advantage.</w:t>
            </w:r>
          </w:p>
        </w:tc>
      </w:tr>
      <w:tr w:rsidR="00431436" w14:paraId="3C6F313B" w14:textId="77777777">
        <w:tc>
          <w:tcPr>
            <w:tcW w:w="3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3A13AC8" w14:textId="77777777" w:rsidR="00431436" w:rsidRDefault="00451B16">
            <w:r>
              <w:rPr>
                <w:sz w:val="20"/>
                <w:szCs w:val="20"/>
              </w:rPr>
              <w:t>3. Cash-out refi + buy 1 rental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B58B7D7" w14:textId="1C28D969" w:rsidR="00431436" w:rsidRDefault="00451B16">
            <w:pPr>
              <w:jc w:val="center"/>
            </w:pPr>
            <w:r>
              <w:rPr>
                <w:sz w:val="20"/>
                <w:szCs w:val="20"/>
              </w:rPr>
              <w:t>$5,</w:t>
            </w:r>
            <w:r w:rsidR="00C944E6">
              <w:rPr>
                <w:sz w:val="20"/>
                <w:szCs w:val="20"/>
              </w:rPr>
              <w:t>372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5917AE4" w14:textId="674D2F34" w:rsidR="00431436" w:rsidRDefault="00451B16">
            <w:pPr>
              <w:jc w:val="center"/>
            </w:pPr>
            <w:r>
              <w:rPr>
                <w:sz w:val="20"/>
                <w:szCs w:val="20"/>
              </w:rPr>
              <w:t>$3.</w:t>
            </w:r>
            <w:r w:rsidR="00C944E6">
              <w:rPr>
                <w:sz w:val="20"/>
                <w:szCs w:val="20"/>
              </w:rPr>
              <w:t>56</w:t>
            </w:r>
            <w:r>
              <w:rPr>
                <w:sz w:val="20"/>
                <w:szCs w:val="20"/>
              </w:rPr>
              <w:t>M</w:t>
            </w:r>
          </w:p>
        </w:tc>
        <w:tc>
          <w:tcPr>
            <w:tcW w:w="26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92430C1" w14:textId="77777777" w:rsidR="00431436" w:rsidRDefault="00451B16">
            <w:r>
              <w:rPr>
                <w:sz w:val="18"/>
                <w:szCs w:val="18"/>
              </w:rPr>
              <w:t>Adds one TN rental; better, but only modest diversification.</w:t>
            </w:r>
          </w:p>
        </w:tc>
      </w:tr>
      <w:tr w:rsidR="00431436" w14:paraId="4A9DA0CA" w14:textId="77777777">
        <w:tc>
          <w:tcPr>
            <w:tcW w:w="3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2CC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0C08B77" w14:textId="77777777" w:rsidR="00431436" w:rsidRDefault="00451B16">
            <w:r>
              <w:rPr>
                <w:b/>
                <w:bCs/>
                <w:sz w:val="20"/>
                <w:szCs w:val="20"/>
              </w:rPr>
              <w:t>4. 1031 exchange into 4 TN SFRs ✓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2CC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5B2FE57" w14:textId="6AE65620" w:rsidR="00431436" w:rsidRDefault="00451B16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$1</w:t>
            </w:r>
            <w:r w:rsidR="00844C7D">
              <w:rPr>
                <w:b/>
                <w:bCs/>
                <w:sz w:val="20"/>
                <w:szCs w:val="20"/>
              </w:rPr>
              <w:t>0</w:t>
            </w:r>
            <w:r w:rsidR="008C3C85">
              <w:rPr>
                <w:b/>
                <w:bCs/>
                <w:sz w:val="20"/>
                <w:szCs w:val="20"/>
              </w:rPr>
              <w:t>,</w:t>
            </w:r>
            <w:r w:rsidR="00844C7D">
              <w:rPr>
                <w:b/>
                <w:bCs/>
                <w:sz w:val="20"/>
                <w:szCs w:val="20"/>
              </w:rPr>
              <w:t>429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2CC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ED42C97" w14:textId="2C8BD499" w:rsidR="00431436" w:rsidRDefault="00451B16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$</w:t>
            </w:r>
            <w:r w:rsidR="00844C7D">
              <w:rPr>
                <w:b/>
                <w:bCs/>
                <w:sz w:val="20"/>
                <w:szCs w:val="20"/>
              </w:rPr>
              <w:t>4.885</w:t>
            </w:r>
            <w:r>
              <w:rPr>
                <w:b/>
                <w:bCs/>
                <w:sz w:val="20"/>
                <w:szCs w:val="20"/>
              </w:rPr>
              <w:t>M</w:t>
            </w:r>
          </w:p>
        </w:tc>
        <w:tc>
          <w:tcPr>
            <w:tcW w:w="26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2CC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CBF86A8" w14:textId="77777777" w:rsidR="00431436" w:rsidRDefault="00451B16">
            <w:r>
              <w:rPr>
                <w:sz w:val="18"/>
                <w:szCs w:val="18"/>
              </w:rPr>
              <w:t>Defers taxes; redeploys equity into a 6% cap-rate market.</w:t>
            </w:r>
          </w:p>
        </w:tc>
      </w:tr>
      <w:tr w:rsidR="00431436" w14:paraId="05B42088" w14:textId="77777777">
        <w:tc>
          <w:tcPr>
            <w:tcW w:w="3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C2E4358" w14:textId="77777777" w:rsidR="00431436" w:rsidRDefault="00451B16">
            <w:r>
              <w:rPr>
                <w:sz w:val="20"/>
                <w:szCs w:val="20"/>
              </w:rPr>
              <w:t>5. Sell, pay taxes, invest elsewhere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5DA5844" w14:textId="77777777" w:rsidR="00431436" w:rsidRDefault="00451B16">
            <w:pPr>
              <w:jc w:val="center"/>
            </w:pPr>
            <w:r>
              <w:rPr>
                <w:sz w:val="20"/>
                <w:szCs w:val="20"/>
              </w:rPr>
              <w:t>$883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479059E" w14:textId="77777777" w:rsidR="00431436" w:rsidRDefault="00451B16">
            <w:pPr>
              <w:jc w:val="center"/>
            </w:pPr>
            <w:r>
              <w:rPr>
                <w:sz w:val="20"/>
                <w:szCs w:val="20"/>
              </w:rPr>
              <w:t>$2.85M</w:t>
            </w:r>
          </w:p>
        </w:tc>
        <w:tc>
          <w:tcPr>
            <w:tcW w:w="26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1D93ADF" w14:textId="77777777" w:rsidR="00431436" w:rsidRDefault="00451B16">
            <w:r>
              <w:rPr>
                <w:sz w:val="18"/>
                <w:szCs w:val="18"/>
              </w:rPr>
              <w:t>$102K tax bill; loses the leverage and depreciation benefits.</w:t>
            </w:r>
          </w:p>
        </w:tc>
      </w:tr>
    </w:tbl>
    <w:p w14:paraId="6A50B8A1" w14:textId="77777777" w:rsidR="00431436" w:rsidRDefault="00431436">
      <w:pPr>
        <w:spacing w:after="120"/>
      </w:pPr>
    </w:p>
    <w:p w14:paraId="35C7E44D" w14:textId="49B3263B" w:rsidR="00431436" w:rsidRDefault="00451B16">
      <w:pPr>
        <w:spacing w:after="240"/>
      </w:pPr>
      <w:r>
        <w:rPr>
          <w:b/>
          <w:bCs/>
        </w:rPr>
        <w:t>Side-by-side, the 1031 exchange was</w:t>
      </w:r>
      <w:r w:rsidR="009D757D">
        <w:rPr>
          <w:b/>
          <w:bCs/>
        </w:rPr>
        <w:t xml:space="preserve"> by far the eye catching solution</w:t>
      </w:r>
      <w:r>
        <w:rPr>
          <w:b/>
          <w:bCs/>
        </w:rPr>
        <w:t xml:space="preserve">. </w:t>
      </w:r>
      <w:r>
        <w:t>It jumped Greg’s current monthly net income from $</w:t>
      </w:r>
      <w:r w:rsidR="00FE31D2">
        <w:t>111</w:t>
      </w:r>
      <w:r>
        <w:t xml:space="preserve"> to $1,</w:t>
      </w:r>
      <w:r w:rsidR="00E214BC">
        <w:t>251</w:t>
      </w:r>
      <w:r>
        <w:t xml:space="preserve"> — a</w:t>
      </w:r>
      <w:r w:rsidR="00323F72">
        <w:t>n</w:t>
      </w:r>
      <w:r>
        <w:t xml:space="preserve"> </w:t>
      </w:r>
      <w:r w:rsidR="00FE31D2">
        <w:t>11</w:t>
      </w:r>
      <w:r>
        <w:t>x improvement on day one — and produced 7</w:t>
      </w:r>
      <w:r w:rsidR="00463AAD">
        <w:t>5</w:t>
      </w:r>
      <w:r>
        <w:t>% more monthly income at year 20 and roughly $1.</w:t>
      </w:r>
      <w:r w:rsidR="00FA0FFB">
        <w:t>8</w:t>
      </w:r>
      <w:r>
        <w:t>M more in future value than the next-best option</w:t>
      </w:r>
      <w:r w:rsidR="00483C26">
        <w:t xml:space="preserve"> and DOUBLE the future value compared to staying the course on his current rental.  All w</w:t>
      </w:r>
      <w:r>
        <w:t>hile deferring the ~$102,000 capital-gains and depreciation-recapture tax bill Greg would have triggered by selling outright.</w:t>
      </w:r>
    </w:p>
    <w:p w14:paraId="508E3723" w14:textId="77777777" w:rsidR="00431436" w:rsidRDefault="00451B16">
      <w:pPr>
        <w:pStyle w:val="Heading2"/>
      </w:pPr>
      <w:r>
        <w:t>Why Four New Homes in Tennessee</w:t>
      </w:r>
    </w:p>
    <w:p w14:paraId="7AE61965" w14:textId="19DA38D1" w:rsidR="00431436" w:rsidRDefault="00451B16">
      <w:pPr>
        <w:spacing w:after="120"/>
      </w:pPr>
      <w:r>
        <w:t xml:space="preserve">The headline number — </w:t>
      </w:r>
      <w:r w:rsidR="00FE31D2">
        <w:t>11</w:t>
      </w:r>
      <w:r>
        <w:t>x the monthly net income — was only half the story. The replacement portfolio also meaningfully reduced Greg’s risk profile in two ways that don’t show up directly in the spreadsheet.</w:t>
      </w:r>
    </w:p>
    <w:p w14:paraId="6869362B" w14:textId="77777777" w:rsidR="00431436" w:rsidRDefault="00451B16">
      <w:pPr>
        <w:spacing w:after="60"/>
      </w:pPr>
      <w:r>
        <w:rPr>
          <w:b/>
          <w:bCs/>
        </w:rPr>
        <w:t>Less risk as a landlord.</w:t>
      </w:r>
    </w:p>
    <w:p w14:paraId="275000D7" w14:textId="77777777" w:rsidR="00431436" w:rsidRDefault="00451B16">
      <w:pPr>
        <w:pStyle w:val="ListParagraph"/>
        <w:numPr>
          <w:ilvl w:val="0"/>
          <w:numId w:val="2"/>
        </w:numPr>
        <w:spacing w:after="80"/>
      </w:pPr>
      <w:r>
        <w:t>California is one of the most heavily regulated rental markets in the country. Statewide rent caps (AB 1482), strict just-cause eviction rules, and long eviction timelines all sit on the landlord’s side of the ledger. Tennessee runs the other direction — landlord-friendly statutes, no statewide rent control, and faster eviction processes when things go wrong.</w:t>
      </w:r>
    </w:p>
    <w:p w14:paraId="433CFD31" w14:textId="77777777" w:rsidR="00431436" w:rsidRDefault="00451B16">
      <w:pPr>
        <w:pStyle w:val="ListParagraph"/>
        <w:numPr>
          <w:ilvl w:val="0"/>
          <w:numId w:val="2"/>
        </w:numPr>
        <w:spacing w:after="80"/>
      </w:pPr>
      <w:r>
        <w:t>No state income tax in Tennessee on rental income, vs. California’s top marginal rate that can reach 13.3%.</w:t>
      </w:r>
    </w:p>
    <w:p w14:paraId="15CA0669" w14:textId="77777777" w:rsidR="00431436" w:rsidRDefault="00451B16">
      <w:pPr>
        <w:pStyle w:val="ListParagraph"/>
        <w:numPr>
          <w:ilvl w:val="0"/>
          <w:numId w:val="2"/>
        </w:numPr>
        <w:spacing w:after="80"/>
      </w:pPr>
      <w:r>
        <w:t>Diversification across four roofs, four tenants, four lease cycles — a vacancy in one home no longer threatens 100% of the portfolio. With the Imperial Beach property, a single bad tenant or extended vacancy stops the entire income stream.</w:t>
      </w:r>
    </w:p>
    <w:p w14:paraId="0264BA2C" w14:textId="77777777" w:rsidR="00431436" w:rsidRDefault="00451B16">
      <w:pPr>
        <w:pStyle w:val="ListParagraph"/>
        <w:numPr>
          <w:ilvl w:val="0"/>
          <w:numId w:val="2"/>
        </w:numPr>
        <w:spacing w:after="80"/>
      </w:pPr>
      <w:r>
        <w:t>Insurance and natural-disaster exposure are lower in Greg’s target Tennessee markets than in coastal Southern California, where insurance availability and pricing have become genuine concerns.</w:t>
      </w:r>
    </w:p>
    <w:p w14:paraId="6EB76E15" w14:textId="6DE1960B" w:rsidR="007077DD" w:rsidRDefault="007077DD">
      <w:pPr>
        <w:pStyle w:val="ListParagraph"/>
        <w:numPr>
          <w:ilvl w:val="0"/>
          <w:numId w:val="2"/>
        </w:numPr>
        <w:spacing w:after="80"/>
      </w:pPr>
      <w:r>
        <w:t>Finally, last but not least, was our direct experience in this market.</w:t>
      </w:r>
    </w:p>
    <w:p w14:paraId="6D46DD28" w14:textId="403DBE56" w:rsidR="00431436" w:rsidRDefault="00451B16">
      <w:pPr>
        <w:spacing w:before="120" w:after="60"/>
      </w:pPr>
      <w:r>
        <w:rPr>
          <w:b/>
          <w:bCs/>
        </w:rPr>
        <w:t xml:space="preserve">New construction vs. a </w:t>
      </w:r>
      <w:r w:rsidR="00CB7EBE">
        <w:rPr>
          <w:b/>
          <w:bCs/>
        </w:rPr>
        <w:t>6</w:t>
      </w:r>
      <w:r>
        <w:rPr>
          <w:b/>
          <w:bCs/>
        </w:rPr>
        <w:t>0-year-old home.</w:t>
      </w:r>
    </w:p>
    <w:p w14:paraId="529F4A0F" w14:textId="4893D861" w:rsidR="00431436" w:rsidRDefault="00451B16">
      <w:pPr>
        <w:pStyle w:val="ListParagraph"/>
        <w:numPr>
          <w:ilvl w:val="0"/>
          <w:numId w:val="2"/>
        </w:numPr>
        <w:spacing w:after="80"/>
      </w:pPr>
      <w:r>
        <w:t>The Imperial Beach home was built around 19</w:t>
      </w:r>
      <w:r w:rsidR="009579D4">
        <w:t>66</w:t>
      </w:r>
      <w:r>
        <w:t xml:space="preserve">. At </w:t>
      </w:r>
      <w:r w:rsidR="00CB7EBE">
        <w:t>6</w:t>
      </w:r>
      <w:r>
        <w:t>0+ years old, it’s entering the stage where major capital expenses — roof, HVAC, plumbing, electrical, windows — start arriving on the same calendar.</w:t>
      </w:r>
    </w:p>
    <w:p w14:paraId="43E8FC0A" w14:textId="1DA6303F" w:rsidR="00431436" w:rsidRDefault="00451B16">
      <w:pPr>
        <w:pStyle w:val="ListParagraph"/>
        <w:numPr>
          <w:ilvl w:val="0"/>
          <w:numId w:val="2"/>
        </w:numPr>
        <w:spacing w:after="80"/>
      </w:pPr>
      <w:r>
        <w:t>The four Tennessee homes are newly built. Builder warranties cover most major systems for the first several years, and the deferred maintenance reserve required to responsibly own a new home is dramatically lower than for a 19</w:t>
      </w:r>
      <w:r w:rsidR="00CB7EBE">
        <w:t>66</w:t>
      </w:r>
      <w:r>
        <w:t xml:space="preserve"> build.</w:t>
      </w:r>
    </w:p>
    <w:p w14:paraId="5C19D643" w14:textId="421C0EC0" w:rsidR="00431436" w:rsidRDefault="00451B16">
      <w:pPr>
        <w:pStyle w:val="ListParagraph"/>
        <w:numPr>
          <w:ilvl w:val="0"/>
          <w:numId w:val="2"/>
        </w:numPr>
        <w:spacing w:after="80"/>
      </w:pPr>
      <w:r>
        <w:t>Predictable expenses = predictable cash flow. Greg’s $</w:t>
      </w:r>
      <w:r w:rsidR="00133DB4">
        <w:t>111</w:t>
      </w:r>
      <w:r>
        <w:t>/mo</w:t>
      </w:r>
      <w:r w:rsidR="00C9018B">
        <w:t>nth</w:t>
      </w:r>
      <w:r>
        <w:t xml:space="preserve"> net income is fragile — one $20,000 roof or HVAC failure wipes out </w:t>
      </w:r>
      <w:r w:rsidR="00F321BE">
        <w:t>many</w:t>
      </w:r>
      <w:r>
        <w:t xml:space="preserve"> years of net income on the Imperial Beach property. New construction in TN materially </w:t>
      </w:r>
      <w:r w:rsidR="00F321BE">
        <w:t xml:space="preserve">reduces </w:t>
      </w:r>
      <w:r>
        <w:t>risk year-over-year volatility.</w:t>
      </w:r>
    </w:p>
    <w:p w14:paraId="663D9EE1" w14:textId="77777777" w:rsidR="00431436" w:rsidRDefault="00451B16">
      <w:pPr>
        <w:pStyle w:val="ListParagraph"/>
        <w:numPr>
          <w:ilvl w:val="0"/>
          <w:numId w:val="2"/>
        </w:numPr>
        <w:spacing w:after="80"/>
      </w:pPr>
      <w:r>
        <w:t>Cap rate that actually pencils. Tennessee SFRs in Greg’s target markets are pricing around a 6% operating cap rate vs. ~3.3% on the Imperial Beach property — and that’s before factoring in lower repair costs on newer homes.</w:t>
      </w:r>
    </w:p>
    <w:p w14:paraId="65051612" w14:textId="14DE7DA9" w:rsidR="00431436" w:rsidRDefault="00451B16">
      <w:pPr>
        <w:pStyle w:val="ListParagraph"/>
        <w:numPr>
          <w:ilvl w:val="0"/>
          <w:numId w:val="2"/>
        </w:numPr>
        <w:spacing w:after="80"/>
      </w:pPr>
      <w:r>
        <w:t>Tax deferral via §1031 keeps the full ~$5</w:t>
      </w:r>
      <w:r w:rsidR="00F321BE">
        <w:t>77</w:t>
      </w:r>
      <w:r>
        <w:t>K of net sale proceeds working as a down payment instead of being eroded by a six-figure tax bill.</w:t>
      </w:r>
    </w:p>
    <w:p w14:paraId="0F2CA5CE" w14:textId="77777777" w:rsidR="00431436" w:rsidRDefault="00451B16">
      <w:pPr>
        <w:pStyle w:val="Heading2"/>
      </w:pPr>
      <w:r>
        <w:t>The Outcome</w:t>
      </w:r>
    </w:p>
    <w:p w14:paraId="3EE18D94" w14:textId="77777777" w:rsidR="00431436" w:rsidRDefault="00451B16">
      <w:pPr>
        <w:spacing w:after="120"/>
      </w:pPr>
      <w:r>
        <w:t>Greg moved forward with the 1031 exchange, listing the Imperial Beach property and identifying four replacement properties in Tennessee within the 45-day window. The transaction is structured to:</w:t>
      </w:r>
    </w:p>
    <w:p w14:paraId="6E013404" w14:textId="5F746A18" w:rsidR="00431436" w:rsidRDefault="00451B16">
      <w:pPr>
        <w:pStyle w:val="ListParagraph"/>
        <w:numPr>
          <w:ilvl w:val="0"/>
          <w:numId w:val="2"/>
        </w:numPr>
        <w:spacing w:after="80"/>
      </w:pPr>
      <w:r>
        <w:t>Lift monthly net income from $</w:t>
      </w:r>
      <w:r w:rsidR="00FE31D2">
        <w:t>111</w:t>
      </w:r>
      <w:r>
        <w:t xml:space="preserve"> to $1,</w:t>
      </w:r>
      <w:r w:rsidR="00463AAD">
        <w:t>251</w:t>
      </w:r>
      <w:r>
        <w:t xml:space="preserve"> starting day one — a</w:t>
      </w:r>
      <w:r w:rsidR="00F321BE">
        <w:t>n</w:t>
      </w:r>
      <w:r>
        <w:t xml:space="preserve"> </w:t>
      </w:r>
      <w:r w:rsidR="00FE31D2">
        <w:t>11</w:t>
      </w:r>
      <w:r>
        <w:t>x improvement.</w:t>
      </w:r>
    </w:p>
    <w:p w14:paraId="3F3561B5" w14:textId="0B95AE4B" w:rsidR="00431436" w:rsidRDefault="00451B16">
      <w:pPr>
        <w:pStyle w:val="ListParagraph"/>
        <w:numPr>
          <w:ilvl w:val="0"/>
          <w:numId w:val="2"/>
        </w:numPr>
        <w:spacing w:after="80"/>
      </w:pPr>
      <w:r>
        <w:t>Convert $577,000 of trapped California equity into income-producing TN real estate.</w:t>
      </w:r>
    </w:p>
    <w:p w14:paraId="7DF23817" w14:textId="6E199519" w:rsidR="00431436" w:rsidRDefault="00451B16">
      <w:pPr>
        <w:pStyle w:val="ListParagraph"/>
        <w:numPr>
          <w:ilvl w:val="0"/>
          <w:numId w:val="2"/>
        </w:numPr>
        <w:spacing w:after="80"/>
      </w:pPr>
      <w:r>
        <w:t>Increase projected Year-20 monthly net income from $</w:t>
      </w:r>
      <w:r w:rsidR="00F321BE">
        <w:t>5967</w:t>
      </w:r>
      <w:r>
        <w:t xml:space="preserve"> to $11,203.</w:t>
      </w:r>
    </w:p>
    <w:p w14:paraId="505EB44E" w14:textId="77777777" w:rsidR="00431436" w:rsidRDefault="00451B16">
      <w:pPr>
        <w:pStyle w:val="ListParagraph"/>
        <w:numPr>
          <w:ilvl w:val="0"/>
          <w:numId w:val="2"/>
        </w:numPr>
        <w:spacing w:after="80"/>
      </w:pPr>
      <w:r>
        <w:t>Defer roughly $102,000 in federal capital-gains tax and depreciation recapture.</w:t>
      </w:r>
    </w:p>
    <w:p w14:paraId="5C37E82E" w14:textId="6A5CD110" w:rsidR="00431436" w:rsidRDefault="00451B16">
      <w:pPr>
        <w:pStyle w:val="ListParagraph"/>
        <w:numPr>
          <w:ilvl w:val="0"/>
          <w:numId w:val="2"/>
        </w:numPr>
        <w:spacing w:after="80"/>
      </w:pPr>
      <w:r>
        <w:t xml:space="preserve">Replace one </w:t>
      </w:r>
      <w:r w:rsidR="00CB7EBE">
        <w:t>6</w:t>
      </w:r>
      <w:r>
        <w:t>0-year-old building with four new homes — dramatically reducing both regulatory risk and deferred-maintenance exposure.</w:t>
      </w:r>
    </w:p>
    <w:p w14:paraId="67D3105D" w14:textId="77777777" w:rsidR="00431436" w:rsidRDefault="00451B16">
      <w:pPr>
        <w:pStyle w:val="ListParagraph"/>
        <w:numPr>
          <w:ilvl w:val="0"/>
          <w:numId w:val="2"/>
        </w:numPr>
        <w:spacing w:after="80"/>
      </w:pPr>
      <w:r>
        <w:t>Position Greg with a portfolio he can sell down piecemeal in retirement — paying off remaining loans property-by-property to create truly free-and-clear cash flow.</w:t>
      </w:r>
    </w:p>
    <w:p w14:paraId="2727AFF4" w14:textId="77777777" w:rsidR="00431436" w:rsidRDefault="00451B16">
      <w:pPr>
        <w:pStyle w:val="Heading2"/>
      </w:pPr>
      <w:r>
        <w:t>The Framework Behind the Decision</w:t>
      </w:r>
    </w:p>
    <w:p w14:paraId="3895FA42" w14:textId="77777777" w:rsidR="00431436" w:rsidRDefault="00451B16">
      <w:pPr>
        <w:spacing w:after="120"/>
      </w:pPr>
      <w:r>
        <w:t>Greg’s case is a clean illustration of how we work with rental property owners. We don’t start with a product or a transaction — we start with three questions:</w:t>
      </w:r>
    </w:p>
    <w:p w14:paraId="6CAE8EEA" w14:textId="77777777" w:rsidR="00431436" w:rsidRDefault="00451B16">
      <w:pPr>
        <w:pStyle w:val="ListParagraph"/>
        <w:numPr>
          <w:ilvl w:val="0"/>
          <w:numId w:val="2"/>
        </w:numPr>
        <w:spacing w:after="80"/>
      </w:pPr>
      <w:r>
        <w:t>What is each dollar of your equity actually earning right now?</w:t>
      </w:r>
    </w:p>
    <w:p w14:paraId="7FAD9825" w14:textId="77777777" w:rsidR="00431436" w:rsidRDefault="00451B16">
      <w:pPr>
        <w:pStyle w:val="ListParagraph"/>
        <w:numPr>
          <w:ilvl w:val="0"/>
          <w:numId w:val="2"/>
        </w:numPr>
        <w:spacing w:after="80"/>
      </w:pPr>
      <w:r>
        <w:t>What are all of your options — including the ones that feel disruptive?</w:t>
      </w:r>
    </w:p>
    <w:p w14:paraId="41B2CE6F" w14:textId="77777777" w:rsidR="00431436" w:rsidRDefault="00451B16">
      <w:pPr>
        <w:pStyle w:val="ListParagraph"/>
        <w:numPr>
          <w:ilvl w:val="0"/>
          <w:numId w:val="2"/>
        </w:numPr>
        <w:spacing w:after="80"/>
      </w:pPr>
      <w:r>
        <w:t>Which option best matches your goals for income, growth, and the next chapter of your life?</w:t>
      </w:r>
    </w:p>
    <w:p w14:paraId="03A65012" w14:textId="03DD8D79" w:rsidR="00431436" w:rsidRPr="009E4A80" w:rsidRDefault="00451B16">
      <w:pPr>
        <w:spacing w:after="120"/>
        <w:rPr>
          <w:b/>
          <w:bCs/>
          <w:u w:val="single"/>
        </w:rPr>
      </w:pPr>
      <w:r w:rsidRPr="009E4A80">
        <w:rPr>
          <w:b/>
          <w:bCs/>
          <w:u w:val="single"/>
        </w:rPr>
        <w:t>The spreadsheet doesn’t make the decision. It just makes the trade-offs visible — so the client can</w:t>
      </w:r>
      <w:r w:rsidR="00C9018B">
        <w:rPr>
          <w:b/>
          <w:bCs/>
          <w:u w:val="single"/>
        </w:rPr>
        <w:t xml:space="preserve"> make a well informed decision</w:t>
      </w:r>
      <w:r w:rsidRPr="009E4A80">
        <w:rPr>
          <w:b/>
          <w:bCs/>
          <w:u w:val="single"/>
        </w:rPr>
        <w:t>.</w:t>
      </w:r>
    </w:p>
    <w:p w14:paraId="1E5A6A8E" w14:textId="794F6515" w:rsidR="00431436" w:rsidRDefault="00451B16">
      <w:pPr>
        <w:pBdr>
          <w:top w:val="single" w:sz="6" w:space="8" w:color="1F4E79"/>
        </w:pBdr>
        <w:spacing w:before="360"/>
        <w:rPr>
          <w:i/>
          <w:iCs/>
          <w:color w:val="595959"/>
          <w:sz w:val="16"/>
          <w:szCs w:val="16"/>
        </w:rPr>
      </w:pPr>
      <w:r>
        <w:rPr>
          <w:i/>
          <w:iCs/>
          <w:color w:val="595959"/>
          <w:sz w:val="16"/>
          <w:szCs w:val="16"/>
        </w:rPr>
        <w:t>Illustrative case study. Names and property details have been used with client permission. All projections rely on the assumptions modeled in the planning spreadsheet (</w:t>
      </w:r>
      <w:r w:rsidR="006F4D81">
        <w:rPr>
          <w:i/>
          <w:iCs/>
          <w:color w:val="595959"/>
          <w:sz w:val="16"/>
          <w:szCs w:val="16"/>
        </w:rPr>
        <w:t>4</w:t>
      </w:r>
      <w:r>
        <w:rPr>
          <w:i/>
          <w:iCs/>
          <w:color w:val="595959"/>
          <w:sz w:val="16"/>
          <w:szCs w:val="16"/>
        </w:rPr>
        <w:t>% appreciation, 3% expense inflation, 6% assumed cap rate on the replacement portfolio, 20-year hold). Past performance is not a guarantee of future results. This document is not tax, legal, or investment advice.</w:t>
      </w:r>
      <w:r w:rsidR="00AD54A3">
        <w:rPr>
          <w:i/>
          <w:iCs/>
          <w:color w:val="595959"/>
          <w:sz w:val="16"/>
          <w:szCs w:val="16"/>
        </w:rPr>
        <w:t xml:space="preserve">   </w:t>
      </w:r>
      <w:hyperlink r:id="rId5" w:history="1">
        <w:r w:rsidR="00AD54A3" w:rsidRPr="00751529">
          <w:rPr>
            <w:rStyle w:val="Hyperlink"/>
            <w:i/>
            <w:iCs/>
            <w:sz w:val="16"/>
            <w:szCs w:val="16"/>
          </w:rPr>
          <w:t>Daniel@sandiegolending.us</w:t>
        </w:r>
      </w:hyperlink>
      <w:r w:rsidR="00AD54A3">
        <w:rPr>
          <w:i/>
          <w:iCs/>
          <w:color w:val="595959"/>
          <w:sz w:val="16"/>
          <w:szCs w:val="16"/>
        </w:rPr>
        <w:t xml:space="preserve">   858-688-6813   </w:t>
      </w:r>
      <w:hyperlink r:id="rId6" w:history="1">
        <w:r w:rsidR="00097264" w:rsidRPr="00751529">
          <w:rPr>
            <w:rStyle w:val="Hyperlink"/>
            <w:i/>
            <w:iCs/>
            <w:sz w:val="16"/>
            <w:szCs w:val="16"/>
          </w:rPr>
          <w:t>www.sandiegolending.us</w:t>
        </w:r>
      </w:hyperlink>
      <w:r w:rsidR="00097264">
        <w:rPr>
          <w:i/>
          <w:iCs/>
          <w:color w:val="595959"/>
          <w:sz w:val="16"/>
          <w:szCs w:val="16"/>
        </w:rPr>
        <w:t xml:space="preserve">   NMLS#282193 </w:t>
      </w:r>
    </w:p>
    <w:p w14:paraId="195079F2" w14:textId="77777777" w:rsidR="00AD54A3" w:rsidRDefault="00AD54A3">
      <w:pPr>
        <w:pBdr>
          <w:top w:val="single" w:sz="6" w:space="8" w:color="1F4E79"/>
        </w:pBdr>
        <w:spacing w:before="360"/>
      </w:pPr>
    </w:p>
    <w:sectPr w:rsidR="00AD54A3">
      <w:pgSz w:w="12240" w:h="15840"/>
      <w:pgMar w:top="1080" w:right="1080" w:bottom="108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94F86"/>
    <w:multiLevelType w:val="hybridMultilevel"/>
    <w:tmpl w:val="15BC0C62"/>
    <w:lvl w:ilvl="0" w:tplc="46382E28">
      <w:start w:val="1"/>
      <w:numFmt w:val="bullet"/>
      <w:lvlText w:val="•"/>
      <w:lvlJc w:val="left"/>
      <w:pPr>
        <w:ind w:left="540" w:hanging="270"/>
      </w:pPr>
    </w:lvl>
    <w:lvl w:ilvl="1" w:tplc="42065AC0">
      <w:numFmt w:val="decimal"/>
      <w:lvlText w:val=""/>
      <w:lvlJc w:val="left"/>
    </w:lvl>
    <w:lvl w:ilvl="2" w:tplc="EE340A12">
      <w:numFmt w:val="decimal"/>
      <w:lvlText w:val=""/>
      <w:lvlJc w:val="left"/>
    </w:lvl>
    <w:lvl w:ilvl="3" w:tplc="C68A0FD8">
      <w:numFmt w:val="decimal"/>
      <w:lvlText w:val=""/>
      <w:lvlJc w:val="left"/>
    </w:lvl>
    <w:lvl w:ilvl="4" w:tplc="55E00A76">
      <w:numFmt w:val="decimal"/>
      <w:lvlText w:val=""/>
      <w:lvlJc w:val="left"/>
    </w:lvl>
    <w:lvl w:ilvl="5" w:tplc="ADE60772">
      <w:numFmt w:val="decimal"/>
      <w:lvlText w:val=""/>
      <w:lvlJc w:val="left"/>
    </w:lvl>
    <w:lvl w:ilvl="6" w:tplc="0316CEFA">
      <w:numFmt w:val="decimal"/>
      <w:lvlText w:val=""/>
      <w:lvlJc w:val="left"/>
    </w:lvl>
    <w:lvl w:ilvl="7" w:tplc="C3EEF7AC">
      <w:numFmt w:val="decimal"/>
      <w:lvlText w:val=""/>
      <w:lvlJc w:val="left"/>
    </w:lvl>
    <w:lvl w:ilvl="8" w:tplc="144AB818">
      <w:numFmt w:val="decimal"/>
      <w:lvlText w:val=""/>
      <w:lvlJc w:val="left"/>
    </w:lvl>
  </w:abstractNum>
  <w:abstractNum w:abstractNumId="1" w15:restartNumberingAfterBreak="0">
    <w:nsid w:val="25387C7B"/>
    <w:multiLevelType w:val="hybridMultilevel"/>
    <w:tmpl w:val="A9A6DEBC"/>
    <w:lvl w:ilvl="0" w:tplc="64B02238">
      <w:start w:val="1"/>
      <w:numFmt w:val="bullet"/>
      <w:lvlText w:val="●"/>
      <w:lvlJc w:val="left"/>
      <w:pPr>
        <w:ind w:left="720" w:hanging="360"/>
      </w:pPr>
    </w:lvl>
    <w:lvl w:ilvl="1" w:tplc="0AD85B22">
      <w:start w:val="1"/>
      <w:numFmt w:val="bullet"/>
      <w:lvlText w:val="○"/>
      <w:lvlJc w:val="left"/>
      <w:pPr>
        <w:ind w:left="1440" w:hanging="360"/>
      </w:pPr>
    </w:lvl>
    <w:lvl w:ilvl="2" w:tplc="A92699C4">
      <w:start w:val="1"/>
      <w:numFmt w:val="bullet"/>
      <w:lvlText w:val="■"/>
      <w:lvlJc w:val="left"/>
      <w:pPr>
        <w:ind w:left="2160" w:hanging="360"/>
      </w:pPr>
    </w:lvl>
    <w:lvl w:ilvl="3" w:tplc="7DF0DA86">
      <w:start w:val="1"/>
      <w:numFmt w:val="bullet"/>
      <w:lvlText w:val="●"/>
      <w:lvlJc w:val="left"/>
      <w:pPr>
        <w:ind w:left="2880" w:hanging="360"/>
      </w:pPr>
    </w:lvl>
    <w:lvl w:ilvl="4" w:tplc="E9F04A48">
      <w:start w:val="1"/>
      <w:numFmt w:val="bullet"/>
      <w:lvlText w:val="○"/>
      <w:lvlJc w:val="left"/>
      <w:pPr>
        <w:ind w:left="3600" w:hanging="360"/>
      </w:pPr>
    </w:lvl>
    <w:lvl w:ilvl="5" w:tplc="3CEEFA24">
      <w:start w:val="1"/>
      <w:numFmt w:val="bullet"/>
      <w:lvlText w:val="■"/>
      <w:lvlJc w:val="left"/>
      <w:pPr>
        <w:ind w:left="4320" w:hanging="360"/>
      </w:pPr>
    </w:lvl>
    <w:lvl w:ilvl="6" w:tplc="DDA4651A">
      <w:start w:val="1"/>
      <w:numFmt w:val="bullet"/>
      <w:lvlText w:val="●"/>
      <w:lvlJc w:val="left"/>
      <w:pPr>
        <w:ind w:left="5040" w:hanging="360"/>
      </w:pPr>
    </w:lvl>
    <w:lvl w:ilvl="7" w:tplc="30C44722">
      <w:start w:val="1"/>
      <w:numFmt w:val="bullet"/>
      <w:lvlText w:val="●"/>
      <w:lvlJc w:val="left"/>
      <w:pPr>
        <w:ind w:left="5760" w:hanging="360"/>
      </w:pPr>
    </w:lvl>
    <w:lvl w:ilvl="8" w:tplc="318C3460">
      <w:start w:val="1"/>
      <w:numFmt w:val="bullet"/>
      <w:lvlText w:val="●"/>
      <w:lvlJc w:val="left"/>
      <w:pPr>
        <w:ind w:left="6480" w:hanging="360"/>
      </w:pPr>
    </w:lvl>
  </w:abstractNum>
  <w:num w:numId="1" w16cid:durableId="1279222513">
    <w:abstractNumId w:val="1"/>
    <w:lvlOverride w:ilvl="0">
      <w:startOverride w:val="1"/>
    </w:lvlOverride>
  </w:num>
  <w:num w:numId="2" w16cid:durableId="159305042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200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1436"/>
    <w:rsid w:val="0000173C"/>
    <w:rsid w:val="00097264"/>
    <w:rsid w:val="00124D6C"/>
    <w:rsid w:val="00133DB4"/>
    <w:rsid w:val="001C3F41"/>
    <w:rsid w:val="00231008"/>
    <w:rsid w:val="002B6D16"/>
    <w:rsid w:val="00323F72"/>
    <w:rsid w:val="00340803"/>
    <w:rsid w:val="00346AA1"/>
    <w:rsid w:val="003B2BF2"/>
    <w:rsid w:val="00431436"/>
    <w:rsid w:val="00451B16"/>
    <w:rsid w:val="00463AAD"/>
    <w:rsid w:val="00483C26"/>
    <w:rsid w:val="00677706"/>
    <w:rsid w:val="006C2802"/>
    <w:rsid w:val="006F4D81"/>
    <w:rsid w:val="007077DD"/>
    <w:rsid w:val="007427ED"/>
    <w:rsid w:val="00844C7D"/>
    <w:rsid w:val="008744CF"/>
    <w:rsid w:val="008836AD"/>
    <w:rsid w:val="0089277C"/>
    <w:rsid w:val="008B6DBE"/>
    <w:rsid w:val="008C3C85"/>
    <w:rsid w:val="008D0C0F"/>
    <w:rsid w:val="008D666E"/>
    <w:rsid w:val="009174AF"/>
    <w:rsid w:val="009579D4"/>
    <w:rsid w:val="00972601"/>
    <w:rsid w:val="009D757D"/>
    <w:rsid w:val="009D7EB9"/>
    <w:rsid w:val="009E4A80"/>
    <w:rsid w:val="009E6CB7"/>
    <w:rsid w:val="00AC26BF"/>
    <w:rsid w:val="00AD54A3"/>
    <w:rsid w:val="00AF50EC"/>
    <w:rsid w:val="00BA02B9"/>
    <w:rsid w:val="00C9018B"/>
    <w:rsid w:val="00C944E6"/>
    <w:rsid w:val="00CB7EBE"/>
    <w:rsid w:val="00CC3DCD"/>
    <w:rsid w:val="00D64FAA"/>
    <w:rsid w:val="00E214BC"/>
    <w:rsid w:val="00E56450"/>
    <w:rsid w:val="00EE562F"/>
    <w:rsid w:val="00F321BE"/>
    <w:rsid w:val="00F67971"/>
    <w:rsid w:val="00FA0FFB"/>
    <w:rsid w:val="00FD5E87"/>
    <w:rsid w:val="00FE164D"/>
    <w:rsid w:val="00FE3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098C81"/>
  <w15:docId w15:val="{114C54AB-E9C5-4B92-BF80-72D06AA87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spacing w:before="240" w:after="180"/>
      <w:outlineLvl w:val="0"/>
    </w:pPr>
    <w:rPr>
      <w:b/>
      <w:bCs/>
      <w:color w:val="1F4E79"/>
      <w:sz w:val="36"/>
      <w:szCs w:val="36"/>
    </w:rPr>
  </w:style>
  <w:style w:type="paragraph" w:styleId="Heading2">
    <w:name w:val="heading 2"/>
    <w:uiPriority w:val="9"/>
    <w:unhideWhenUsed/>
    <w:qFormat/>
    <w:pPr>
      <w:spacing w:before="240" w:after="120"/>
      <w:outlineLvl w:val="1"/>
    </w:pPr>
    <w:rPr>
      <w:b/>
      <w:bCs/>
      <w:color w:val="1F4E79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AD54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andiegolending.us" TargetMode="External"/><Relationship Id="rId5" Type="http://schemas.openxmlformats.org/officeDocument/2006/relationships/hyperlink" Target="mailto:Daniel@sandiegolending.u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2749</TotalTime>
  <Pages>1</Pages>
  <Words>1150</Words>
  <Characters>6561</Characters>
  <Application>Microsoft Office Word</Application>
  <DocSecurity>0</DocSecurity>
  <Lines>54</Lines>
  <Paragraphs>15</Paragraphs>
  <ScaleCrop>false</ScaleCrop>
  <Company/>
  <LinksUpToDate>false</LinksUpToDate>
  <CharactersWithSpaces>7696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Dan Williams</cp:lastModifiedBy>
  <cp:revision>46</cp:revision>
  <cp:lastPrinted>2026-05-21T21:51:00Z</cp:lastPrinted>
  <dcterms:created xsi:type="dcterms:W3CDTF">2026-05-19T20:06:00Z</dcterms:created>
  <dcterms:modified xsi:type="dcterms:W3CDTF">2026-06-29T15:10:00Z</dcterms:modified>
</cp:coreProperties>
</file>