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jc w:val="center"/>
      </w:pPr>
      <w:r>
        <w:drawing>
          <wp:inline distT="0" distB="0" distL="0" distR="0">
            <wp:extent cx="5143500" cy="771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43500" cy="7715250"/>
                    </a:xfrm>
                    <a:prstGeom prst="rect">
                      <a:avLst/>
                    </a:prstGeom>
                  </pic:spPr>
                </pic:pic>
              </a:graphicData>
            </a:graphic>
          </wp:inline>
        </w:drawing>
      </w:r>
    </w:p>
    <w:p>
      <w:r>
        <w:br w:type="page"/>
      </w:r>
    </w:p>
    <w:p>
      <w:pPr>
        <w:sectPr>
          <w:pgSz w:w="12240" w:h="15840" w:orient="portrait"/>
          <w:pgMar w:top="720" w:right="720" w:bottom="720" w:left="720" w:header="708" w:footer="708" w:gutter="0"/>
          <w:pgNumType/>
          <w:docGrid w:linePitch="360"/>
        </w:sectPr>
      </w:pPr>
    </w:p>
    <w:p>
      <w:pPr>
        <w:spacing w:after="60" w:before="0"/>
      </w:pPr>
      <w:r>
        <w:rPr>
          <w:rFonts w:ascii="Georgia" w:cs="Georgia" w:eastAsia="Georgia" w:hAnsi="Georgia"/>
          <w:b/>
          <w:bCs/>
          <w:color w:val="000000"/>
          <w:sz w:val="36"/>
          <w:szCs w:val="36"/>
        </w:rPr>
        <w:t xml:space="preserve">A Note Before You Read This</w:t>
      </w:r>
    </w:p>
    <w:p>
      <w:pPr>
        <w:pBdr>
          <w:bottom w:val="single" w:color="C9A84C" w:sz="6" w:space="1"/>
        </w:pBdr>
        <w:spacing w:after="240" w:before="0"/>
      </w:pPr>
    </w:p>
    <w:p>
      <w:pPr>
        <w:spacing w:after="180" w:before="0"/>
        <w:jc w:val="left"/>
      </w:pPr>
      <w:r>
        <w:rPr>
          <w:rFonts w:ascii="Arial" w:cs="Arial" w:eastAsia="Arial" w:hAnsi="Arial"/>
          <w:color w:val="333333"/>
          <w:sz w:val="22"/>
          <w:szCs w:val="22"/>
        </w:rPr>
        <w:t xml:space="preserve">I played professional basketball overseas for nine years. Sixteen countries. More flights than I want to count, more contracts than I can keep straight, and more mistakes than I am comfortable putting in print.</w:t>
      </w:r>
    </w:p>
    <w:p>
      <w:pPr>
        <w:spacing w:after="180" w:before="0"/>
        <w:jc w:val="left"/>
      </w:pPr>
      <w:r>
        <w:rPr>
          <w:rFonts w:ascii="Arial" w:cs="Arial" w:eastAsia="Arial" w:hAnsi="Arial"/>
          <w:color w:val="333333"/>
          <w:sz w:val="22"/>
          <w:szCs w:val="22"/>
        </w:rPr>
        <w:t xml:space="preserve">The first contract was the worst. Not because the league was hard or the competition was humbling. It was a rough go because nobody told me anything. I did not know what to look for in a contract. I did not know how to set up a bank account that actually worked internationally. I did not know what 3am in a city where nobody speaks English does to your head. I did not know what questions to ask my agent, or what my options were when things went sideways.</w:t>
      </w:r>
    </w:p>
    <w:p>
      <w:pPr>
        <w:spacing w:after="180" w:before="0"/>
        <w:jc w:val="left"/>
      </w:pPr>
      <w:r>
        <w:rPr>
          <w:rFonts w:ascii="Arial" w:cs="Arial" w:eastAsia="Arial" w:hAnsi="Arial"/>
          <w:color w:val="333333"/>
          <w:sz w:val="22"/>
          <w:szCs w:val="22"/>
        </w:rPr>
        <w:t xml:space="preserve">I figured it out the hard way. You do not have to.</w:t>
      </w:r>
    </w:p>
    <w:p>
      <w:pPr>
        <w:spacing w:after="180" w:before="0"/>
        <w:jc w:val="left"/>
      </w:pPr>
      <w:r>
        <w:rPr>
          <w:rFonts w:ascii="Arial" w:cs="Arial" w:eastAsia="Arial" w:hAnsi="Arial"/>
          <w:color w:val="333333"/>
          <w:sz w:val="22"/>
          <w:szCs w:val="22"/>
        </w:rPr>
        <w:t xml:space="preserve">This guide is everything I wish someone had handed me before I got on that first plane. Contracts, money, culture, health, the agent relationship. All five of those things will make or break your first overseas experience, and most players walk in blind on every single one of them.</w:t>
      </w:r>
    </w:p>
    <w:p>
      <w:pPr>
        <w:spacing w:after="180" w:before="0"/>
        <w:jc w:val="left"/>
      </w:pPr>
      <w:r>
        <w:rPr>
          <w:rFonts w:ascii="Arial" w:cs="Arial" w:eastAsia="Arial" w:hAnsi="Arial"/>
          <w:color w:val="333333"/>
          <w:sz w:val="22"/>
          <w:szCs w:val="22"/>
        </w:rPr>
        <w:t xml:space="preserve">Read it before you sign anything. Then read it again when you land.</w:t>
      </w:r>
    </w:p>
    <w:p>
      <w:pPr>
        <w:spacing w:after="1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With OverseasX, you will never have to walk this journey alone.</w:t>
            </w:r>
          </w:p>
        </w:tc>
      </w:tr>
    </w:tbl>
    <w:p>
      <w:r>
        <w:br w:type="page"/>
      </w:r>
    </w:p>
    <w:p>
      <w:pPr>
        <w:spacing w:after="80" w:before="480"/>
      </w:pPr>
      <w:r>
        <w:rPr>
          <w:rFonts w:ascii="Georgia" w:cs="Georgia" w:eastAsia="Georgia" w:hAnsi="Georgia"/>
          <w:b/>
          <w:bCs/>
          <w:caps/>
          <w:color w:val="C9A84C"/>
          <w:sz w:val="18"/>
          <w:szCs w:val="18"/>
        </w:rPr>
        <w:t xml:space="preserve">CHAPTER 01</w:t>
      </w:r>
    </w:p>
    <w:p>
      <w:pPr>
        <w:pStyle w:val="Heading1"/>
        <w:spacing w:after="60" w:before="0"/>
      </w:pPr>
      <w:r>
        <w:rPr>
          <w:rFonts w:ascii="Georgia" w:cs="Georgia" w:eastAsia="Georgia" w:hAnsi="Georgia"/>
          <w:b/>
          <w:bCs/>
          <w:color w:val="000000"/>
          <w:sz w:val="44"/>
          <w:szCs w:val="44"/>
        </w:rPr>
        <w:t xml:space="preserve">Contracts &amp; Red Flags</w:t>
      </w:r>
    </w:p>
    <w:p>
      <w:pPr>
        <w:pBdr>
          <w:bottom w:val="single" w:color="C9A84C" w:sz="8" w:space="1"/>
        </w:pBdr>
        <w:spacing w:after="240" w:before="0"/>
      </w:pPr>
    </w:p>
    <w:p>
      <w:pPr>
        <w:spacing w:after="180" w:before="0"/>
        <w:jc w:val="left"/>
      </w:pPr>
      <w:r>
        <w:rPr>
          <w:rFonts w:ascii="Arial" w:cs="Arial" w:eastAsia="Arial" w:hAnsi="Arial"/>
          <w:color w:val="333333"/>
          <w:sz w:val="22"/>
          <w:szCs w:val="22"/>
        </w:rPr>
        <w:t xml:space="preserve">A contract that looks clean on paper can still destroy your season. The clauses that burn players are rarely the obvious ones. They are buried in language that sounds reasonable until you are sitting in a foreign country with no leverage, no money, and a team that knows you have nowhere to go.</w:t>
      </w:r>
    </w:p>
    <w:p>
      <w:pPr>
        <w:spacing w:after="180" w:before="0"/>
        <w:jc w:val="left"/>
      </w:pPr>
      <w:r>
        <w:rPr>
          <w:rFonts w:ascii="Arial" w:cs="Arial" w:eastAsia="Arial" w:hAnsi="Arial"/>
          <w:color w:val="333333"/>
          <w:sz w:val="22"/>
          <w:szCs w:val="22"/>
        </w:rPr>
        <w:t xml:space="preserve">Here is what you need to be looking for before you put a signature on anything.</w:t>
      </w:r>
    </w:p>
    <w:p>
      <w:pPr>
        <w:pStyle w:val="Heading2"/>
        <w:spacing w:after="100" w:before="400"/>
      </w:pPr>
      <w:r>
        <w:rPr>
          <w:rFonts w:ascii="Georgia" w:cs="Georgia" w:eastAsia="Georgia" w:hAnsi="Georgia"/>
          <w:b/>
          <w:bCs/>
          <w:color w:val="000000"/>
          <w:sz w:val="26"/>
          <w:szCs w:val="26"/>
        </w:rPr>
        <w:t xml:space="preserve">The Five Clauses That Will Get You</w:t>
      </w:r>
    </w:p>
    <w:p>
      <w:pPr>
        <w:pStyle w:val="ListParagraph"/>
        <w:numPr>
          <w:ilvl w:val="0"/>
          <w:numId w:val="2"/>
        </w:numPr>
        <w:spacing w:after="80" w:before="80"/>
      </w:pPr>
      <w:r>
        <w:rPr>
          <w:rFonts w:ascii="Arial" w:cs="Arial" w:eastAsia="Arial" w:hAnsi="Arial"/>
          <w:b/>
          <w:bCs/>
          <w:color w:val="000000"/>
          <w:sz w:val="22"/>
          <w:szCs w:val="22"/>
        </w:rPr>
        <w:t xml:space="preserve">The buyout clause that only runs one direction. </w:t>
      </w:r>
      <w:r>
        <w:rPr>
          <w:rFonts w:ascii="Arial" w:cs="Arial" w:eastAsia="Arial" w:hAnsi="Arial"/>
          <w:color w:val="333333"/>
          <w:sz w:val="22"/>
          <w:szCs w:val="22"/>
        </w:rPr>
        <w:t xml:space="preserve">The club can release you for a small fee. You cannot leave without paying a number so large it might as well say you are stuck. If the buyout is not mutual, it is not a real clause.</w:t>
      </w:r>
    </w:p>
    <w:p>
      <w:pPr>
        <w:pStyle w:val="ListParagraph"/>
        <w:numPr>
          <w:ilvl w:val="0"/>
          <w:numId w:val="2"/>
        </w:numPr>
        <w:spacing w:after="80" w:before="80"/>
      </w:pPr>
      <w:r>
        <w:rPr>
          <w:rFonts w:ascii="Arial" w:cs="Arial" w:eastAsia="Arial" w:hAnsi="Arial"/>
          <w:b/>
          <w:bCs/>
          <w:color w:val="000000"/>
          <w:sz w:val="22"/>
          <w:szCs w:val="22"/>
        </w:rPr>
        <w:t xml:space="preserve">The injury clause that limits what they owe you. </w:t>
      </w:r>
      <w:r>
        <w:rPr>
          <w:rFonts w:ascii="Arial" w:cs="Arial" w:eastAsia="Arial" w:hAnsi="Arial"/>
          <w:color w:val="333333"/>
          <w:sz w:val="22"/>
          <w:szCs w:val="22"/>
        </w:rPr>
        <w:t xml:space="preserve">Some contracts specify that if you go down, the club only owes you a percentage of your salary, or nothing at all, after a certain number of days. Know exactly what you are owed if you get hurt, before you get hurt.</w:t>
      </w:r>
    </w:p>
    <w:p>
      <w:pPr>
        <w:pStyle w:val="ListParagraph"/>
        <w:numPr>
          <w:ilvl w:val="0"/>
          <w:numId w:val="2"/>
        </w:numPr>
        <w:spacing w:after="80" w:before="80"/>
      </w:pPr>
      <w:r>
        <w:rPr>
          <w:rFonts w:ascii="Arial" w:cs="Arial" w:eastAsia="Arial" w:hAnsi="Arial"/>
          <w:b/>
          <w:bCs/>
          <w:color w:val="000000"/>
          <w:sz w:val="22"/>
          <w:szCs w:val="22"/>
        </w:rPr>
        <w:t xml:space="preserve">The housing clause with no specifics. </w:t>
      </w:r>
      <w:r>
        <w:rPr>
          <w:rFonts w:ascii="Arial" w:cs="Arial" w:eastAsia="Arial" w:hAnsi="Arial"/>
          <w:color w:val="333333"/>
          <w:sz w:val="22"/>
          <w:szCs w:val="22"/>
        </w:rPr>
        <w:t xml:space="preserve">"Housing provided" means nothing without details. Where is it? What size? Furnished? Who pays utilities? I showed up once to an apartment that had two beds for four players. Get the specifics in writing.</w:t>
      </w:r>
    </w:p>
    <w:p>
      <w:pPr>
        <w:pStyle w:val="ListParagraph"/>
        <w:numPr>
          <w:ilvl w:val="0"/>
          <w:numId w:val="2"/>
        </w:numPr>
        <w:spacing w:after="80" w:before="80"/>
      </w:pPr>
      <w:r>
        <w:rPr>
          <w:rFonts w:ascii="Arial" w:cs="Arial" w:eastAsia="Arial" w:hAnsi="Arial"/>
          <w:b/>
          <w:bCs/>
          <w:color w:val="000000"/>
          <w:sz w:val="22"/>
          <w:szCs w:val="22"/>
        </w:rPr>
        <w:t xml:space="preserve">The performance clause tied to playing time. </w:t>
      </w:r>
      <w:r>
        <w:rPr>
          <w:rFonts w:ascii="Arial" w:cs="Arial" w:eastAsia="Arial" w:hAnsi="Arial"/>
          <w:color w:val="333333"/>
          <w:sz w:val="22"/>
          <w:szCs w:val="22"/>
        </w:rPr>
        <w:t xml:space="preserve">If your salary or bonuses are tied to playing time, understand that the same coach making lineup decisions is the one determining whether you get paid. Think about that.</w:t>
      </w:r>
    </w:p>
    <w:p>
      <w:pPr>
        <w:pStyle w:val="ListParagraph"/>
        <w:numPr>
          <w:ilvl w:val="0"/>
          <w:numId w:val="2"/>
        </w:numPr>
        <w:spacing w:after="80" w:before="80"/>
      </w:pPr>
      <w:r>
        <w:rPr>
          <w:rFonts w:ascii="Arial" w:cs="Arial" w:eastAsia="Arial" w:hAnsi="Arial"/>
          <w:b/>
          <w:bCs/>
          <w:color w:val="000000"/>
          <w:sz w:val="22"/>
          <w:szCs w:val="22"/>
        </w:rPr>
        <w:t xml:space="preserve">The image rights clause. </w:t>
      </w:r>
      <w:r>
        <w:rPr>
          <w:rFonts w:ascii="Arial" w:cs="Arial" w:eastAsia="Arial" w:hAnsi="Arial"/>
          <w:color w:val="333333"/>
          <w:sz w:val="22"/>
          <w:szCs w:val="22"/>
        </w:rPr>
        <w:t xml:space="preserve">Some clubs take the right to use your name and likeness indefinitely. You may not care about that right now. You will.</w:t>
      </w:r>
    </w:p>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B22222" w:sz="2"/>
              <w:left w:val="single" w:color="B22222" w:sz="16"/>
              <w:bottom w:val="single" w:color="B22222" w:sz="2"/>
              <w:right w:val="single" w:color="B22222" w:sz="2"/>
            </w:tcBorders>
            <w:shd w:fill="FDF0F0" w:val="clear"/>
            <w:tcMar>
              <w:top w:type="dxa" w:w="180"/>
              <w:left w:type="dxa" w:w="280"/>
              <w:bottom w:type="dxa" w:w="180"/>
              <w:right w:type="dxa" w:w="280"/>
            </w:tcMar>
          </w:tcPr>
          <w:p>
            <w:pPr>
              <w:spacing w:after="0" w:before="0"/>
            </w:pPr>
            <w:r>
              <w:rPr>
                <w:rFonts w:ascii="Arial" w:cs="Arial" w:eastAsia="Arial" w:hAnsi="Arial"/>
                <w:b/>
                <w:bCs/>
                <w:color w:val="B22222"/>
                <w:sz w:val="22"/>
                <w:szCs w:val="22"/>
              </w:rPr>
              <w:t xml:space="preserve">RED FLAG:  </w:t>
            </w:r>
            <w:r>
              <w:rPr>
                <w:rFonts w:ascii="Arial" w:cs="Arial" w:eastAsia="Arial" w:hAnsi="Arial"/>
                <w:color w:val="333333"/>
                <w:sz w:val="22"/>
                <w:szCs w:val="22"/>
              </w:rPr>
              <w:t xml:space="preserve">If a club is rushing you to sign and saying there is no time to have anyone review it, that is not urgency. That is pressure. Take the time regardless.</w:t>
            </w:r>
          </w:p>
        </w:tc>
      </w:tr>
    </w:tbl>
    <w:p>
      <w:pPr>
        <w:spacing w:after="120" w:before="0"/>
      </w:pPr>
    </w:p>
    <w:p>
      <w:pPr>
        <w:pStyle w:val="Heading2"/>
        <w:spacing w:after="100" w:before="400"/>
      </w:pPr>
      <w:r>
        <w:rPr>
          <w:rFonts w:ascii="Georgia" w:cs="Georgia" w:eastAsia="Georgia" w:hAnsi="Georgia"/>
          <w:b/>
          <w:bCs/>
          <w:color w:val="000000"/>
          <w:sz w:val="26"/>
          <w:szCs w:val="26"/>
        </w:rPr>
        <w:t xml:space="preserve">What You Should Always Ask Before Signing</w:t>
      </w:r>
    </w:p>
    <w:p>
      <w:pPr>
        <w:spacing w:after="180" w:before="0"/>
        <w:jc w:val="left"/>
      </w:pPr>
      <w:r>
        <w:rPr>
          <w:rFonts w:ascii="Arial" w:cs="Arial" w:eastAsia="Arial" w:hAnsi="Arial"/>
          <w:color w:val="333333"/>
          <w:sz w:val="22"/>
          <w:szCs w:val="22"/>
        </w:rPr>
        <w:t xml:space="preserve">These are not aggressive questions. They are professional ones. Any legitimate operation will answer them without hesitation.</w:t>
      </w:r>
    </w:p>
    <w:p>
      <w:pPr>
        <w:pStyle w:val="ListParagraph"/>
        <w:numPr>
          <w:ilvl w:val="0"/>
          <w:numId w:val="2"/>
        </w:numPr>
        <w:spacing w:after="80" w:before="80"/>
      </w:pPr>
      <w:r>
        <w:rPr>
          <w:rFonts w:ascii="Arial" w:cs="Arial" w:eastAsia="Arial" w:hAnsi="Arial"/>
          <w:b/>
          <w:bCs/>
          <w:color w:val="000000"/>
          <w:sz w:val="22"/>
          <w:szCs w:val="22"/>
        </w:rPr>
        <w:t xml:space="preserve">When is the first payment and what is the full payment schedule?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What is the process if a payment is late?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Is housing included? Can I see the address and photos before I travel?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What insurance is provided if I get injured?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What happens to my contract if the club gets relegated or runs into financial trouble?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Is a return flight home included at the end of the season? </w:t>
      </w:r>
      <w:r>
        <w:rPr>
          <w:rFonts w:ascii="Arial" w:cs="Arial" w:eastAsia="Arial" w:hAnsi="Arial"/>
          <w:color w:val="333333"/>
          <w:sz w:val="22"/>
          <w:szCs w:val="22"/>
        </w:rPr>
        <w:t xml:space="preserve"/>
      </w:r>
    </w:p>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The club that gets offended when you ask professional questions is telling you exactly who they are.</w:t>
            </w:r>
          </w:p>
        </w:tc>
      </w:tr>
    </w:tbl>
    <w:p>
      <w:r>
        <w:br w:type="page"/>
      </w:r>
    </w:p>
    <w:p>
      <w:pPr>
        <w:spacing w:after="80" w:before="480"/>
      </w:pPr>
      <w:r>
        <w:rPr>
          <w:rFonts w:ascii="Georgia" w:cs="Georgia" w:eastAsia="Georgia" w:hAnsi="Georgia"/>
          <w:b/>
          <w:bCs/>
          <w:caps/>
          <w:color w:val="C9A84C"/>
          <w:sz w:val="18"/>
          <w:szCs w:val="18"/>
        </w:rPr>
        <w:t xml:space="preserve">CHAPTER 02</w:t>
      </w:r>
    </w:p>
    <w:p>
      <w:pPr>
        <w:pStyle w:val="Heading1"/>
        <w:spacing w:after="60" w:before="0"/>
      </w:pPr>
      <w:r>
        <w:rPr>
          <w:rFonts w:ascii="Georgia" w:cs="Georgia" w:eastAsia="Georgia" w:hAnsi="Georgia"/>
          <w:b/>
          <w:bCs/>
          <w:color w:val="000000"/>
          <w:sz w:val="44"/>
          <w:szCs w:val="44"/>
        </w:rPr>
        <w:t xml:space="preserve">Money &amp; Banking Setup</w:t>
      </w:r>
    </w:p>
    <w:p>
      <w:pPr>
        <w:pBdr>
          <w:bottom w:val="single" w:color="C9A84C" w:sz="8" w:space="1"/>
        </w:pBdr>
        <w:spacing w:after="240" w:before="0"/>
      </w:pPr>
    </w:p>
    <w:p>
      <w:pPr>
        <w:spacing w:after="180" w:before="0"/>
        <w:jc w:val="left"/>
      </w:pPr>
      <w:r>
        <w:rPr>
          <w:rFonts w:ascii="Arial" w:cs="Arial" w:eastAsia="Arial" w:hAnsi="Arial"/>
          <w:color w:val="333333"/>
          <w:sz w:val="22"/>
          <w:szCs w:val="22"/>
        </w:rPr>
        <w:t xml:space="preserve">This chapter could save you thousands of dollars. Not because overseas basketball pays poorly, but because most players lose real money through fees, bad exchange rates, and accounts that were not built for international life, before a single dollar of their salary ever makes it back home.</w:t>
      </w:r>
    </w:p>
    <w:p>
      <w:pPr>
        <w:spacing w:after="180" w:before="0"/>
        <w:jc w:val="left"/>
      </w:pPr>
      <w:r>
        <w:rPr>
          <w:rFonts w:ascii="Arial" w:cs="Arial" w:eastAsia="Arial" w:hAnsi="Arial"/>
          <w:color w:val="333333"/>
          <w:sz w:val="22"/>
          <w:szCs w:val="22"/>
        </w:rPr>
        <w:t xml:space="preserve">The financial setup conversation needs to happen before you land, not after.</w:t>
      </w:r>
    </w:p>
    <w:p>
      <w:pPr>
        <w:pStyle w:val="Heading2"/>
        <w:spacing w:after="100" w:before="400"/>
      </w:pPr>
      <w:r>
        <w:rPr>
          <w:rFonts w:ascii="Georgia" w:cs="Georgia" w:eastAsia="Georgia" w:hAnsi="Georgia"/>
          <w:b/>
          <w:bCs/>
          <w:color w:val="000000"/>
          <w:sz w:val="26"/>
          <w:szCs w:val="26"/>
        </w:rPr>
        <w:t xml:space="preserve">The Account Problem Nobody Warns You About</w:t>
      </w:r>
    </w:p>
    <w:p>
      <w:pPr>
        <w:spacing w:after="180" w:before="0"/>
        <w:jc w:val="left"/>
      </w:pPr>
      <w:r>
        <w:rPr>
          <w:rFonts w:ascii="Arial" w:cs="Arial" w:eastAsia="Arial" w:hAnsi="Arial"/>
          <w:color w:val="333333"/>
          <w:sz w:val="22"/>
          <w:szCs w:val="22"/>
        </w:rPr>
        <w:t xml:space="preserve">Your US bank account was designed for the US. Most of them charge wire fees on both ends, apply unfavorable exchange rates, and flag large incoming transfers from foreign banks. When your salary hits and you try to move it, you are going to run into delays and you are going to lose money on every transaction.</w:t>
      </w:r>
    </w:p>
    <w:p>
      <w:pPr>
        <w:spacing w:after="180" w:before="0"/>
        <w:jc w:val="left"/>
      </w:pPr>
      <w:r>
        <w:rPr>
          <w:rFonts w:ascii="Arial" w:cs="Arial" w:eastAsia="Arial" w:hAnsi="Arial"/>
          <w:color w:val="333333"/>
          <w:sz w:val="22"/>
          <w:szCs w:val="22"/>
        </w:rPr>
        <w:t xml:space="preserve">A dedicated international transfer service changes that completely. These platforms are built for exactly the kind of money movement overseas players do. Better rates, lower fees, the ability to hold balances in multiple currencies, and none of the friction.</w:t>
      </w:r>
    </w:p>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OverseasX partners with Currencies Direct for international money transfers. Players use them to move salary home without getting eaten alive by fees. Link in the resource section at the back of this guide.</w:t>
            </w:r>
          </w:p>
        </w:tc>
      </w:tr>
    </w:tbl>
    <w:p>
      <w:pPr>
        <w:spacing w:after="120" w:before="0"/>
      </w:pPr>
    </w:p>
    <w:p>
      <w:pPr>
        <w:pStyle w:val="Heading2"/>
        <w:spacing w:after="100" w:before="400"/>
      </w:pPr>
      <w:r>
        <w:rPr>
          <w:rFonts w:ascii="Georgia" w:cs="Georgia" w:eastAsia="Georgia" w:hAnsi="Georgia"/>
          <w:b/>
          <w:bCs/>
          <w:color w:val="000000"/>
          <w:sz w:val="26"/>
          <w:szCs w:val="26"/>
        </w:rPr>
        <w:t xml:space="preserve">The Tax Situation Nobody Explains</w:t>
      </w:r>
    </w:p>
    <w:p>
      <w:pPr>
        <w:spacing w:after="180" w:before="0"/>
        <w:jc w:val="left"/>
      </w:pPr>
      <w:r>
        <w:rPr>
          <w:rFonts w:ascii="Arial" w:cs="Arial" w:eastAsia="Arial" w:hAnsi="Arial"/>
          <w:color w:val="333333"/>
          <w:sz w:val="22"/>
          <w:szCs w:val="22"/>
        </w:rPr>
        <w:t xml:space="preserve">You will likely owe taxes in the country where you play and in the United States. As a US citizen, you are taxed on worldwide income regardless of where you earn it. There are credits and exclusions that reduce the double burden, but they require filing correctly and on time.</w:t>
      </w:r>
    </w:p>
    <w:p>
      <w:pPr>
        <w:spacing w:after="180" w:before="0"/>
        <w:jc w:val="left"/>
      </w:pPr>
      <w:r>
        <w:rPr>
          <w:rFonts w:ascii="Arial" w:cs="Arial" w:eastAsia="Arial" w:hAnsi="Arial"/>
          <w:color w:val="333333"/>
          <w:sz w:val="22"/>
          <w:szCs w:val="22"/>
        </w:rPr>
        <w:t xml:space="preserve">The mistake most first-year overseas players make is assuming someone else is handling it. Nobody is handling it. The club handles their local obligations. Your US filing is entirely on you.</w:t>
      </w:r>
    </w:p>
    <w:p>
      <w:pPr>
        <w:pStyle w:val="ListParagraph"/>
        <w:numPr>
          <w:ilvl w:val="0"/>
          <w:numId w:val="2"/>
        </w:numPr>
        <w:spacing w:after="80" w:before="80"/>
      </w:pPr>
      <w:r>
        <w:rPr>
          <w:rFonts w:ascii="Arial" w:cs="Arial" w:eastAsia="Arial" w:hAnsi="Arial"/>
          <w:b/>
          <w:bCs/>
          <w:color w:val="000000"/>
          <w:sz w:val="22"/>
          <w:szCs w:val="22"/>
        </w:rPr>
        <w:t xml:space="preserve">Get a CPA with international income experience before your first season ends.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Track every expense tied to your career. Travel, equipment, training, agent fees. These are deductible.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Do not wait until April to start thinking about this. </w:t>
      </w:r>
      <w:r>
        <w:rPr>
          <w:rFonts w:ascii="Arial" w:cs="Arial" w:eastAsia="Arial" w:hAnsi="Arial"/>
          <w:color w:val="333333"/>
          <w:sz w:val="22"/>
          <w:szCs w:val="22"/>
        </w:rPr>
        <w:t xml:space="preserve"/>
      </w:r>
    </w:p>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B22222" w:sz="2"/>
              <w:left w:val="single" w:color="B22222" w:sz="16"/>
              <w:bottom w:val="single" w:color="B22222" w:sz="2"/>
              <w:right w:val="single" w:color="B22222" w:sz="2"/>
            </w:tcBorders>
            <w:shd w:fill="FDF0F0" w:val="clear"/>
            <w:tcMar>
              <w:top w:type="dxa" w:w="180"/>
              <w:left w:type="dxa" w:w="280"/>
              <w:bottom w:type="dxa" w:w="180"/>
              <w:right w:type="dxa" w:w="280"/>
            </w:tcMar>
          </w:tcPr>
          <w:p>
            <w:pPr>
              <w:spacing w:after="0" w:before="0"/>
            </w:pPr>
            <w:r>
              <w:rPr>
                <w:rFonts w:ascii="Arial" w:cs="Arial" w:eastAsia="Arial" w:hAnsi="Arial"/>
                <w:b/>
                <w:bCs/>
                <w:color w:val="B22222"/>
                <w:sz w:val="22"/>
                <w:szCs w:val="22"/>
              </w:rPr>
              <w:t xml:space="preserve">RED FLAG:  </w:t>
            </w:r>
            <w:r>
              <w:rPr>
                <w:rFonts w:ascii="Arial" w:cs="Arial" w:eastAsia="Arial" w:hAnsi="Arial"/>
                <w:color w:val="333333"/>
                <w:sz w:val="22"/>
                <w:szCs w:val="22"/>
              </w:rPr>
              <w:t xml:space="preserve">Do not let anyone tell you that earning money abroad means you do not have to file in the US. You do. The penalties for not filing are worse than the taxes themselves.</w:t>
            </w:r>
          </w:p>
        </w:tc>
      </w:tr>
    </w:tbl>
    <w:p>
      <w:pPr>
        <w:spacing w:after="120" w:before="0"/>
      </w:pPr>
    </w:p>
    <w:p>
      <w:pPr>
        <w:pStyle w:val="Heading2"/>
        <w:spacing w:after="100" w:before="400"/>
      </w:pPr>
      <w:r>
        <w:rPr>
          <w:rFonts w:ascii="Georgia" w:cs="Georgia" w:eastAsia="Georgia" w:hAnsi="Georgia"/>
          <w:b/>
          <w:bCs/>
          <w:color w:val="000000"/>
          <w:sz w:val="26"/>
          <w:szCs w:val="26"/>
        </w:rPr>
        <w:t xml:space="preserve">The Mindset That Separates Players Who Build Something</w:t>
      </w:r>
    </w:p>
    <w:p>
      <w:pPr>
        <w:spacing w:after="180" w:before="0"/>
        <w:jc w:val="left"/>
      </w:pPr>
      <w:r>
        <w:rPr>
          <w:rFonts w:ascii="Arial" w:cs="Arial" w:eastAsia="Arial" w:hAnsi="Arial"/>
          <w:color w:val="333333"/>
          <w:sz w:val="22"/>
          <w:szCs w:val="22"/>
        </w:rPr>
        <w:t xml:space="preserve">Nine years taught me that the players who came out of overseas basketball with something to show for it treated every contract like it had an expiration date, because it does. The career window is roughly ten years if you stay healthy and keep performing at a high level. Most careers are shorter.</w:t>
      </w:r>
    </w:p>
    <w:p>
      <w:pPr>
        <w:spacing w:after="180" w:before="0"/>
        <w:jc w:val="left"/>
      </w:pPr>
      <w:r>
        <w:rPr>
          <w:rFonts w:ascii="Arial" w:cs="Arial" w:eastAsia="Arial" w:hAnsi="Arial"/>
          <w:color w:val="333333"/>
          <w:sz w:val="22"/>
          <w:szCs w:val="22"/>
        </w:rPr>
        <w:t xml:space="preserve">The question every paycheck should be answering is not what can I spend, but what am I building. That might mean sending money home to invest. It might mean living below your means in a country where the cost of living makes saving easy. Either way, it means thinking beyond this season.</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With OverseasX, you will never have to walk this journey alone.</w:t>
            </w:r>
          </w:p>
        </w:tc>
      </w:tr>
    </w:tbl>
    <w:p>
      <w:r>
        <w:br w:type="page"/>
      </w:r>
    </w:p>
    <w:p>
      <w:pPr>
        <w:spacing w:after="80" w:before="480"/>
      </w:pPr>
      <w:r>
        <w:rPr>
          <w:rFonts w:ascii="Georgia" w:cs="Georgia" w:eastAsia="Georgia" w:hAnsi="Georgia"/>
          <w:b/>
          <w:bCs/>
          <w:caps/>
          <w:color w:val="C9A84C"/>
          <w:sz w:val="18"/>
          <w:szCs w:val="18"/>
        </w:rPr>
        <w:t xml:space="preserve">CHAPTER 03</w:t>
      </w:r>
    </w:p>
    <w:p>
      <w:pPr>
        <w:pStyle w:val="Heading1"/>
        <w:spacing w:after="60" w:before="0"/>
      </w:pPr>
      <w:r>
        <w:rPr>
          <w:rFonts w:ascii="Georgia" w:cs="Georgia" w:eastAsia="Georgia" w:hAnsi="Georgia"/>
          <w:b/>
          <w:bCs/>
          <w:color w:val="000000"/>
          <w:sz w:val="44"/>
          <w:szCs w:val="44"/>
        </w:rPr>
        <w:t xml:space="preserve">Culture &amp; Adjustment</w:t>
      </w:r>
    </w:p>
    <w:p>
      <w:pPr>
        <w:pBdr>
          <w:bottom w:val="single" w:color="C9A84C" w:sz="8" w:space="1"/>
        </w:pBdr>
        <w:spacing w:after="240" w:before="0"/>
      </w:pPr>
    </w:p>
    <w:p>
      <w:pPr>
        <w:spacing w:after="180" w:before="0"/>
        <w:jc w:val="left"/>
      </w:pPr>
      <w:r>
        <w:rPr>
          <w:rFonts w:ascii="Arial" w:cs="Arial" w:eastAsia="Arial" w:hAnsi="Arial"/>
          <w:color w:val="333333"/>
          <w:sz w:val="22"/>
          <w:szCs w:val="22"/>
        </w:rPr>
        <w:t xml:space="preserve">Nobody warns you adequately about culture shock. They mention it the way people mention turbulence before a flight: something to be aware of, not something that will make you question everything you decided at 2am in a city where nothing looks familiar and you cannot read a single sign.</w:t>
      </w:r>
    </w:p>
    <w:p>
      <w:pPr>
        <w:spacing w:after="180" w:before="0"/>
        <w:jc w:val="left"/>
      </w:pPr>
      <w:r>
        <w:rPr>
          <w:rFonts w:ascii="Arial" w:cs="Arial" w:eastAsia="Arial" w:hAnsi="Arial"/>
          <w:color w:val="333333"/>
          <w:sz w:val="22"/>
          <w:szCs w:val="22"/>
        </w:rPr>
        <w:t xml:space="preserve">Culture shock is a real thing and it hits differently depending on where you are going and what you are carrying when you leave.</w:t>
      </w:r>
    </w:p>
    <w:p>
      <w:pPr>
        <w:pStyle w:val="Heading2"/>
        <w:spacing w:after="100" w:before="400"/>
      </w:pPr>
      <w:r>
        <w:rPr>
          <w:rFonts w:ascii="Georgia" w:cs="Georgia" w:eastAsia="Georgia" w:hAnsi="Georgia"/>
          <w:b/>
          <w:bCs/>
          <w:color w:val="000000"/>
          <w:sz w:val="26"/>
          <w:szCs w:val="26"/>
        </w:rPr>
        <w:t xml:space="preserve">The Adjustment Timeline</w:t>
      </w:r>
    </w:p>
    <w:p>
      <w:pPr>
        <w:spacing w:after="180" w:before="0"/>
        <w:jc w:val="left"/>
      </w:pPr>
      <w:r>
        <w:rPr>
          <w:rFonts w:ascii="Arial" w:cs="Arial" w:eastAsia="Arial" w:hAnsi="Arial"/>
          <w:color w:val="333333"/>
          <w:sz w:val="22"/>
          <w:szCs w:val="22"/>
        </w:rPr>
        <w:t xml:space="preserve">The first two weeks are usually fine. Everything is new and novelty carries you. The food is interesting, the city feels like an adventure, practice is focused, and you are still running on the energy of having made it.</w:t>
      </w:r>
    </w:p>
    <w:p>
      <w:pPr>
        <w:spacing w:after="180" w:before="0"/>
        <w:jc w:val="left"/>
      </w:pPr>
      <w:r>
        <w:rPr>
          <w:rFonts w:ascii="Arial" w:cs="Arial" w:eastAsia="Arial" w:hAnsi="Arial"/>
          <w:color w:val="333333"/>
          <w:sz w:val="22"/>
          <w:szCs w:val="22"/>
        </w:rPr>
        <w:t xml:space="preserve">Weeks three through six are when it gets hard. The novelty is gone. The reality of daily life in a foreign country sets in. You miss specific foods. You miss your people. You miss being able to handle simple tasks without them becoming a whole production. You might find yourself missing things about home you never appreciated when you had them.</w:t>
      </w:r>
    </w:p>
    <w:p>
      <w:pPr>
        <w:spacing w:after="180" w:before="0"/>
        <w:jc w:val="left"/>
      </w:pPr>
      <w:r>
        <w:rPr>
          <w:rFonts w:ascii="Arial" w:cs="Arial" w:eastAsia="Arial" w:hAnsi="Arial"/>
          <w:color w:val="333333"/>
          <w:sz w:val="22"/>
          <w:szCs w:val="22"/>
        </w:rPr>
        <w:t xml:space="preserve">This is normal. It is not a sign that you made the wrong call. It is just the adjustment, and it has a through-line if you let it run.</w:t>
      </w:r>
    </w:p>
    <w:p>
      <w:pPr>
        <w:pStyle w:val="Heading2"/>
        <w:spacing w:after="100" w:before="400"/>
      </w:pPr>
      <w:r>
        <w:rPr>
          <w:rFonts w:ascii="Georgia" w:cs="Georgia" w:eastAsia="Georgia" w:hAnsi="Georgia"/>
          <w:b/>
          <w:bCs/>
          <w:color w:val="000000"/>
          <w:sz w:val="26"/>
          <w:szCs w:val="26"/>
        </w:rPr>
        <w:t xml:space="preserve">What Helps</w:t>
      </w:r>
    </w:p>
    <w:p>
      <w:pPr>
        <w:pStyle w:val="ListParagraph"/>
        <w:numPr>
          <w:ilvl w:val="0"/>
          <w:numId w:val="2"/>
        </w:numPr>
        <w:spacing w:after="80" w:before="80"/>
      </w:pPr>
      <w:r>
        <w:rPr>
          <w:rFonts w:ascii="Arial" w:cs="Arial" w:eastAsia="Arial" w:hAnsi="Arial"/>
          <w:b/>
          <w:bCs/>
          <w:color w:val="000000"/>
          <w:sz w:val="22"/>
          <w:szCs w:val="22"/>
        </w:rPr>
        <w:t xml:space="preserve">Build a routine fast. </w:t>
      </w:r>
      <w:r>
        <w:rPr>
          <w:rFonts w:ascii="Arial" w:cs="Arial" w:eastAsia="Arial" w:hAnsi="Arial"/>
          <w:color w:val="333333"/>
          <w:sz w:val="22"/>
          <w:szCs w:val="22"/>
        </w:rPr>
        <w:t xml:space="preserve">It does not matter what the routine is. Morning coffee at the same spot, a walk in the same direction, a consistent gym time. Structure reduces disorientation.</w:t>
      </w:r>
    </w:p>
    <w:p>
      <w:pPr>
        <w:pStyle w:val="ListParagraph"/>
        <w:numPr>
          <w:ilvl w:val="0"/>
          <w:numId w:val="2"/>
        </w:numPr>
        <w:spacing w:after="80" w:before="80"/>
      </w:pPr>
      <w:r>
        <w:rPr>
          <w:rFonts w:ascii="Arial" w:cs="Arial" w:eastAsia="Arial" w:hAnsi="Arial"/>
          <w:b/>
          <w:bCs/>
          <w:color w:val="000000"/>
          <w:sz w:val="22"/>
          <w:szCs w:val="22"/>
        </w:rPr>
        <w:t xml:space="preserve">Learn ten words of the local language immediately. </w:t>
      </w:r>
      <w:r>
        <w:rPr>
          <w:rFonts w:ascii="Arial" w:cs="Arial" w:eastAsia="Arial" w:hAnsi="Arial"/>
          <w:color w:val="333333"/>
          <w:sz w:val="22"/>
          <w:szCs w:val="22"/>
        </w:rPr>
        <w:t xml:space="preserve">Not fluency. Ten words. Greetings, numbers, thank you, please. The effort alone changes how people treat you.</w:t>
      </w:r>
    </w:p>
    <w:p>
      <w:pPr>
        <w:pStyle w:val="ListParagraph"/>
        <w:numPr>
          <w:ilvl w:val="0"/>
          <w:numId w:val="2"/>
        </w:numPr>
        <w:spacing w:after="80" w:before="80"/>
      </w:pPr>
      <w:r>
        <w:rPr>
          <w:rFonts w:ascii="Arial" w:cs="Arial" w:eastAsia="Arial" w:hAnsi="Arial"/>
          <w:b/>
          <w:bCs/>
          <w:color w:val="000000"/>
          <w:sz w:val="22"/>
          <w:szCs w:val="22"/>
        </w:rPr>
        <w:t xml:space="preserve">Find one teammate who can orient you. </w:t>
      </w:r>
      <w:r>
        <w:rPr>
          <w:rFonts w:ascii="Arial" w:cs="Arial" w:eastAsia="Arial" w:hAnsi="Arial"/>
          <w:color w:val="333333"/>
          <w:sz w:val="22"/>
          <w:szCs w:val="22"/>
        </w:rPr>
        <w:t xml:space="preserve">Every team has a veteran who knows how things work in that city. Buy that person coffee and ask questions.</w:t>
      </w:r>
    </w:p>
    <w:p>
      <w:pPr>
        <w:pStyle w:val="ListParagraph"/>
        <w:numPr>
          <w:ilvl w:val="0"/>
          <w:numId w:val="2"/>
        </w:numPr>
        <w:spacing w:after="80" w:before="80"/>
      </w:pPr>
      <w:r>
        <w:rPr>
          <w:rFonts w:ascii="Arial" w:cs="Arial" w:eastAsia="Arial" w:hAnsi="Arial"/>
          <w:b/>
          <w:bCs/>
          <w:color w:val="000000"/>
          <w:sz w:val="22"/>
          <w:szCs w:val="22"/>
        </w:rPr>
        <w:t xml:space="preserve">Stay connected to home on a schedule. </w:t>
      </w:r>
      <w:r>
        <w:rPr>
          <w:rFonts w:ascii="Arial" w:cs="Arial" w:eastAsia="Arial" w:hAnsi="Arial"/>
          <w:color w:val="333333"/>
          <w:sz w:val="22"/>
          <w:szCs w:val="22"/>
        </w:rPr>
        <w:t xml:space="preserve">Daily calls can make homesickness worse. Scheduled calls give you something to look forward to without keeping one foot back home.</w:t>
      </w:r>
    </w:p>
    <w:p>
      <w:pPr>
        <w:pStyle w:val="ListParagraph"/>
        <w:numPr>
          <w:ilvl w:val="0"/>
          <w:numId w:val="2"/>
        </w:numPr>
        <w:spacing w:after="80" w:before="80"/>
      </w:pPr>
      <w:r>
        <w:rPr>
          <w:rFonts w:ascii="Arial" w:cs="Arial" w:eastAsia="Arial" w:hAnsi="Arial"/>
          <w:b/>
          <w:bCs/>
          <w:color w:val="000000"/>
          <w:sz w:val="22"/>
          <w:szCs w:val="22"/>
        </w:rPr>
        <w:t xml:space="preserve">Give it six weeks before you form any strong opinions. </w:t>
      </w:r>
      <w:r>
        <w:rPr>
          <w:rFonts w:ascii="Arial" w:cs="Arial" w:eastAsia="Arial" w:hAnsi="Arial"/>
          <w:color w:val="333333"/>
          <w:sz w:val="22"/>
          <w:szCs w:val="22"/>
        </w:rPr>
        <w:t xml:space="preserve">Six weeks is the minimum before you have enough data to judge anything.</w:t>
      </w:r>
    </w:p>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The players who thrive overseas are not the ones who were never homesick. They are the ones who figured out how to be present wherever they were.</w:t>
            </w:r>
          </w:p>
        </w:tc>
      </w:tr>
    </w:tbl>
    <w:p>
      <w:pPr>
        <w:spacing w:after="120" w:before="0"/>
      </w:pPr>
    </w:p>
    <w:p>
      <w:pPr>
        <w:pStyle w:val="Heading2"/>
        <w:spacing w:after="100" w:before="400"/>
      </w:pPr>
      <w:r>
        <w:rPr>
          <w:rFonts w:ascii="Georgia" w:cs="Georgia" w:eastAsia="Georgia" w:hAnsi="Georgia"/>
          <w:b/>
          <w:bCs/>
          <w:color w:val="000000"/>
          <w:sz w:val="26"/>
          <w:szCs w:val="26"/>
        </w:rPr>
        <w:t xml:space="preserve">The Guest Mindset</w:t>
      </w:r>
    </w:p>
    <w:p>
      <w:pPr>
        <w:spacing w:after="180" w:before="0"/>
        <w:jc w:val="left"/>
      </w:pPr>
      <w:r>
        <w:rPr>
          <w:rFonts w:ascii="Arial" w:cs="Arial" w:eastAsia="Arial" w:hAnsi="Arial"/>
          <w:color w:val="333333"/>
          <w:sz w:val="22"/>
          <w:szCs w:val="22"/>
        </w:rPr>
        <w:t xml:space="preserve">This is the most useful framework I can give you. You are a guest in someone else's country. You are there to play basketball and to live a life that most people never get the chance to live. You are not there to compare everything to home, explain why things are done better somewhere else, or be the loudest voice in every room.</w:t>
      </w:r>
    </w:p>
    <w:p>
      <w:pPr>
        <w:spacing w:after="180" w:before="0"/>
        <w:jc w:val="left"/>
      </w:pPr>
      <w:r>
        <w:rPr>
          <w:rFonts w:ascii="Arial" w:cs="Arial" w:eastAsia="Arial" w:hAnsi="Arial"/>
          <w:color w:val="333333"/>
          <w:sz w:val="22"/>
          <w:szCs w:val="22"/>
        </w:rPr>
        <w:t xml:space="preserve">The guest mindset is not about being passive. It is about being curious first. Ask before you judge. Observe before you conclude. The countries you play in have histories and customs and ways of doing things that predate your arrival by centuries. Come with some humility about that.</w:t>
      </w:r>
    </w:p>
    <w:p>
      <w:pPr>
        <w:spacing w:after="180" w:before="0"/>
        <w:jc w:val="left"/>
      </w:pPr>
      <w:r>
        <w:rPr>
          <w:rFonts w:ascii="Arial" w:cs="Arial" w:eastAsia="Arial" w:hAnsi="Arial"/>
          <w:color w:val="333333"/>
          <w:sz w:val="22"/>
          <w:szCs w:val="22"/>
        </w:rPr>
        <w:t xml:space="preserve">The players who carry themselves this way get more out of every overseas posting than the ones who spend the whole season waiting to get home.</w:t>
      </w:r>
    </w:p>
    <w:p>
      <w:r>
        <w:br w:type="page"/>
      </w:r>
    </w:p>
    <w:p>
      <w:pPr>
        <w:spacing w:after="80" w:before="480"/>
      </w:pPr>
      <w:r>
        <w:rPr>
          <w:rFonts w:ascii="Georgia" w:cs="Georgia" w:eastAsia="Georgia" w:hAnsi="Georgia"/>
          <w:b/>
          <w:bCs/>
          <w:caps/>
          <w:color w:val="C9A84C"/>
          <w:sz w:val="18"/>
          <w:szCs w:val="18"/>
        </w:rPr>
        <w:t xml:space="preserve">CHAPTER 04</w:t>
      </w:r>
    </w:p>
    <w:p>
      <w:pPr>
        <w:pStyle w:val="Heading1"/>
        <w:spacing w:after="60" w:before="0"/>
      </w:pPr>
      <w:r>
        <w:rPr>
          <w:rFonts w:ascii="Georgia" w:cs="Georgia" w:eastAsia="Georgia" w:hAnsi="Georgia"/>
          <w:b/>
          <w:bCs/>
          <w:color w:val="000000"/>
          <w:sz w:val="44"/>
          <w:szCs w:val="44"/>
        </w:rPr>
        <w:t xml:space="preserve">Health &amp; Insurance</w:t>
      </w:r>
    </w:p>
    <w:p>
      <w:pPr>
        <w:pBdr>
          <w:bottom w:val="single" w:color="C9A84C" w:sz="8" w:space="1"/>
        </w:pBdr>
        <w:spacing w:after="240" w:before="0"/>
      </w:pPr>
    </w:p>
    <w:p>
      <w:pPr>
        <w:spacing w:after="180" w:before="0"/>
        <w:jc w:val="left"/>
      </w:pPr>
      <w:r>
        <w:rPr>
          <w:rFonts w:ascii="Arial" w:cs="Arial" w:eastAsia="Arial" w:hAnsi="Arial"/>
          <w:color w:val="333333"/>
          <w:sz w:val="22"/>
          <w:szCs w:val="22"/>
        </w:rPr>
        <w:t xml:space="preserve">Your body is your business. Whatever else you want to say about an overseas career, it runs on the machine you are walking around in. Clubs vary enormously in the quality of medical care they provide, and the gap between what you assume is covered and what is covered can cost you a season or end a career.</w:t>
      </w:r>
    </w:p>
    <w:p>
      <w:pPr>
        <w:pStyle w:val="Heading2"/>
        <w:spacing w:after="100" w:before="400"/>
      </w:pPr>
      <w:r>
        <w:rPr>
          <w:rFonts w:ascii="Georgia" w:cs="Georgia" w:eastAsia="Georgia" w:hAnsi="Georgia"/>
          <w:b/>
          <w:bCs/>
          <w:color w:val="000000"/>
          <w:sz w:val="26"/>
          <w:szCs w:val="26"/>
        </w:rPr>
        <w:t xml:space="preserve">What to Verify Before You Land</w:t>
      </w:r>
    </w:p>
    <w:p>
      <w:pPr>
        <w:pStyle w:val="ListParagraph"/>
        <w:numPr>
          <w:ilvl w:val="0"/>
          <w:numId w:val="2"/>
        </w:numPr>
        <w:spacing w:after="80" w:before="80"/>
      </w:pPr>
      <w:r>
        <w:rPr>
          <w:rFonts w:ascii="Arial" w:cs="Arial" w:eastAsia="Arial" w:hAnsi="Arial"/>
          <w:b/>
          <w:bCs/>
          <w:color w:val="000000"/>
          <w:sz w:val="22"/>
          <w:szCs w:val="22"/>
        </w:rPr>
        <w:t xml:space="preserve">Does the club provide health insurance, and what does it cover specifically?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Is there a team doctor or medical staff on-site? What are their qualifications?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What happens if you need surgery? Who authorizes it and who pays?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Are mental health services included? (They almost never are. Plan accordingly.)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Does your US health insurance have any international coverage? Most do not, or it covers emergencies only. </w:t>
      </w:r>
      <w:r>
        <w:rPr>
          <w:rFonts w:ascii="Arial" w:cs="Arial" w:eastAsia="Arial" w:hAnsi="Arial"/>
          <w:color w:val="333333"/>
          <w:sz w:val="22"/>
          <w:szCs w:val="22"/>
        </w:rPr>
        <w:t xml:space="preserve"/>
      </w:r>
    </w:p>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B22222" w:sz="2"/>
              <w:left w:val="single" w:color="B22222" w:sz="16"/>
              <w:bottom w:val="single" w:color="B22222" w:sz="2"/>
              <w:right w:val="single" w:color="B22222" w:sz="2"/>
            </w:tcBorders>
            <w:shd w:fill="FDF0F0" w:val="clear"/>
            <w:tcMar>
              <w:top w:type="dxa" w:w="180"/>
              <w:left w:type="dxa" w:w="280"/>
              <w:bottom w:type="dxa" w:w="180"/>
              <w:right w:type="dxa" w:w="280"/>
            </w:tcMar>
          </w:tcPr>
          <w:p>
            <w:pPr>
              <w:spacing w:after="0" w:before="0"/>
            </w:pPr>
            <w:r>
              <w:rPr>
                <w:rFonts w:ascii="Arial" w:cs="Arial" w:eastAsia="Arial" w:hAnsi="Arial"/>
                <w:b/>
                <w:bCs/>
                <w:color w:val="B22222"/>
                <w:sz w:val="22"/>
                <w:szCs w:val="22"/>
              </w:rPr>
              <w:t xml:space="preserve">RED FLAG:  </w:t>
            </w:r>
            <w:r>
              <w:rPr>
                <w:rFonts w:ascii="Arial" w:cs="Arial" w:eastAsia="Arial" w:hAnsi="Arial"/>
                <w:color w:val="333333"/>
                <w:sz w:val="22"/>
                <w:szCs w:val="22"/>
              </w:rPr>
              <w:t xml:space="preserve">"The club takes care of everything" is not a health insurance policy. Get specifics in writing before you travel.</w:t>
            </w:r>
          </w:p>
        </w:tc>
      </w:tr>
    </w:tbl>
    <w:p>
      <w:pPr>
        <w:spacing w:after="120" w:before="0"/>
      </w:pPr>
    </w:p>
    <w:p>
      <w:pPr>
        <w:pStyle w:val="Heading2"/>
        <w:spacing w:after="100" w:before="400"/>
      </w:pPr>
      <w:r>
        <w:rPr>
          <w:rFonts w:ascii="Georgia" w:cs="Georgia" w:eastAsia="Georgia" w:hAnsi="Georgia"/>
          <w:b/>
          <w:bCs/>
          <w:color w:val="000000"/>
          <w:sz w:val="26"/>
          <w:szCs w:val="26"/>
        </w:rPr>
        <w:t xml:space="preserve">International Health Coverage</w:t>
      </w:r>
    </w:p>
    <w:p>
      <w:pPr>
        <w:spacing w:after="180" w:before="0"/>
        <w:jc w:val="left"/>
      </w:pPr>
      <w:r>
        <w:rPr>
          <w:rFonts w:ascii="Arial" w:cs="Arial" w:eastAsia="Arial" w:hAnsi="Arial"/>
          <w:color w:val="333333"/>
          <w:sz w:val="22"/>
          <w:szCs w:val="22"/>
        </w:rPr>
        <w:t xml:space="preserve">A dedicated international health plan fills the gaps that club coverage and US insurance both leave open. These plans cover you across borders, include emergency evacuation if it comes to that, and do not expire when your contract ends.</w:t>
      </w:r>
    </w:p>
    <w:p>
      <w:pPr>
        <w:spacing w:after="180" w:before="0"/>
        <w:jc w:val="left"/>
      </w:pPr>
      <w:r>
        <w:rPr>
          <w:rFonts w:ascii="Arial" w:cs="Arial" w:eastAsia="Arial" w:hAnsi="Arial"/>
          <w:color w:val="333333"/>
          <w:sz w:val="22"/>
          <w:szCs w:val="22"/>
        </w:rPr>
        <w:t xml:space="preserve">This is not optional. It is part of the cost of doing this professionally.</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OverseasX partners with WAVEon Health and LivePURE for international coverage built specifically for overseas athletes. Links in the resource section.</w:t>
            </w:r>
          </w:p>
        </w:tc>
      </w:tr>
    </w:tbl>
    <w:p>
      <w:pPr>
        <w:pStyle w:val="Heading2"/>
        <w:spacing w:after="100" w:before="400"/>
      </w:pPr>
      <w:r>
        <w:rPr>
          <w:rFonts w:ascii="Georgia" w:cs="Georgia" w:eastAsia="Georgia" w:hAnsi="Georgia"/>
          <w:b/>
          <w:bCs/>
          <w:color w:val="000000"/>
          <w:sz w:val="26"/>
          <w:szCs w:val="26"/>
        </w:rPr>
        <w:t xml:space="preserve">The Mental Health Conversation</w:t>
      </w:r>
    </w:p>
    <w:p>
      <w:pPr>
        <w:spacing w:after="180" w:before="0"/>
        <w:jc w:val="left"/>
      </w:pPr>
      <w:r>
        <w:rPr>
          <w:rFonts w:ascii="Arial" w:cs="Arial" w:eastAsia="Arial" w:hAnsi="Arial"/>
          <w:color w:val="333333"/>
          <w:sz w:val="22"/>
          <w:szCs w:val="22"/>
        </w:rPr>
        <w:t xml:space="preserve">Overseas basketball is mentally harder than it looks from the outside. You are away from your support system, performing under pressure in an unfamiliar environment with unfamiliar teammates and coaching, often in a language that is not yours. You are navigating loneliness, contract anxiety, playing time frustration, and cultural adjustment at the same time, while being expected to perform at a professional level every single night.</w:t>
      </w:r>
    </w:p>
    <w:p>
      <w:pPr>
        <w:spacing w:after="180" w:before="0"/>
        <w:jc w:val="left"/>
      </w:pPr>
      <w:r>
        <w:rPr>
          <w:rFonts w:ascii="Arial" w:cs="Arial" w:eastAsia="Arial" w:hAnsi="Arial"/>
          <w:color w:val="333333"/>
          <w:sz w:val="22"/>
          <w:szCs w:val="22"/>
        </w:rPr>
        <w:t xml:space="preserve">Therapy is not weakness. Access to mental health support is part of taking your career seriously. If your club does not provide it, that is a gap worth filling on your own.</w:t>
      </w:r>
    </w:p>
    <w:p>
      <w:pPr>
        <w:spacing w:after="1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With OverseasX, you will never have to walk this journey alone.</w:t>
            </w:r>
          </w:p>
        </w:tc>
      </w:tr>
    </w:tbl>
    <w:p>
      <w:r>
        <w:br w:type="page"/>
      </w:r>
    </w:p>
    <w:p>
      <w:pPr>
        <w:spacing w:after="80" w:before="480"/>
      </w:pPr>
      <w:r>
        <w:rPr>
          <w:rFonts w:ascii="Georgia" w:cs="Georgia" w:eastAsia="Georgia" w:hAnsi="Georgia"/>
          <w:b/>
          <w:bCs/>
          <w:caps/>
          <w:color w:val="C9A84C"/>
          <w:sz w:val="18"/>
          <w:szCs w:val="18"/>
        </w:rPr>
        <w:t xml:space="preserve">CHAPTER 05</w:t>
      </w:r>
    </w:p>
    <w:p>
      <w:pPr>
        <w:pStyle w:val="Heading1"/>
        <w:spacing w:after="60" w:before="0"/>
      </w:pPr>
      <w:r>
        <w:rPr>
          <w:rFonts w:ascii="Georgia" w:cs="Georgia" w:eastAsia="Georgia" w:hAnsi="Georgia"/>
          <w:b/>
          <w:bCs/>
          <w:color w:val="000000"/>
          <w:sz w:val="44"/>
          <w:szCs w:val="44"/>
        </w:rPr>
        <w:t xml:space="preserve">The Agent Relationship</w:t>
      </w:r>
    </w:p>
    <w:p>
      <w:pPr>
        <w:pBdr>
          <w:bottom w:val="single" w:color="C9A84C" w:sz="8" w:space="1"/>
        </w:pBdr>
        <w:spacing w:after="240" w:before="0"/>
      </w:pPr>
    </w:p>
    <w:p>
      <w:pPr>
        <w:spacing w:after="180" w:before="0"/>
        <w:jc w:val="left"/>
      </w:pPr>
      <w:r>
        <w:rPr>
          <w:rFonts w:ascii="Arial" w:cs="Arial" w:eastAsia="Arial" w:hAnsi="Arial"/>
          <w:color w:val="333333"/>
          <w:sz w:val="22"/>
          <w:szCs w:val="22"/>
        </w:rPr>
        <w:t xml:space="preserve">Your agent is supposed to be working in your interest. Whether they are doing that is a different conversation, and one you need to be having honestly from day one.</w:t>
      </w:r>
    </w:p>
    <w:p>
      <w:pPr>
        <w:spacing w:after="180" w:before="0"/>
        <w:jc w:val="left"/>
      </w:pPr>
      <w:r>
        <w:rPr>
          <w:rFonts w:ascii="Arial" w:cs="Arial" w:eastAsia="Arial" w:hAnsi="Arial"/>
          <w:color w:val="333333"/>
          <w:sz w:val="22"/>
          <w:szCs w:val="22"/>
        </w:rPr>
        <w:t xml:space="preserve">The agent relationship in overseas basketball is not well-regulated, not well understood by most players entering the market, and responsible for more bad situations than almost any other single factor in an overseas career.</w:t>
      </w:r>
    </w:p>
    <w:p>
      <w:pPr>
        <w:pStyle w:val="Heading2"/>
        <w:spacing w:after="100" w:before="400"/>
      </w:pPr>
      <w:r>
        <w:rPr>
          <w:rFonts w:ascii="Georgia" w:cs="Georgia" w:eastAsia="Georgia" w:hAnsi="Georgia"/>
          <w:b/>
          <w:bCs/>
          <w:color w:val="000000"/>
          <w:sz w:val="26"/>
          <w:szCs w:val="26"/>
        </w:rPr>
        <w:t xml:space="preserve">What a Good Agent Does</w:t>
      </w:r>
    </w:p>
    <w:p>
      <w:pPr>
        <w:pStyle w:val="ListParagraph"/>
        <w:numPr>
          <w:ilvl w:val="0"/>
          <w:numId w:val="2"/>
        </w:numPr>
        <w:spacing w:after="80" w:before="80"/>
      </w:pPr>
      <w:r>
        <w:rPr>
          <w:rFonts w:ascii="Arial" w:cs="Arial" w:eastAsia="Arial" w:hAnsi="Arial"/>
          <w:b/>
          <w:bCs/>
          <w:color w:val="000000"/>
          <w:sz w:val="22"/>
          <w:szCs w:val="22"/>
        </w:rPr>
        <w:t xml:space="preserve">Presents you to clubs with accurate, current information about your game.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Negotiates terms that reflect your market value, not just the deal that closes fastest.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Walks you through every contract clause before you sign anything.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Stays reachable when problems come up during the season.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Maintains relationships across multiple markets so your options expand year over year, not narrow. </w:t>
      </w:r>
      <w:r>
        <w:rPr>
          <w:rFonts w:ascii="Arial" w:cs="Arial" w:eastAsia="Arial" w:hAnsi="Arial"/>
          <w:color w:val="333333"/>
          <w:sz w:val="22"/>
          <w:szCs w:val="22"/>
        </w:rPr>
        <w:t xml:space="preserve"/>
      </w:r>
    </w:p>
    <w:p>
      <w:pPr>
        <w:pStyle w:val="Heading2"/>
        <w:spacing w:after="100" w:before="400"/>
      </w:pPr>
      <w:r>
        <w:rPr>
          <w:rFonts w:ascii="Georgia" w:cs="Georgia" w:eastAsia="Georgia" w:hAnsi="Georgia"/>
          <w:b/>
          <w:bCs/>
          <w:color w:val="000000"/>
          <w:sz w:val="26"/>
          <w:szCs w:val="26"/>
        </w:rPr>
        <w:t xml:space="preserve">Red Flags in the Agent Relationship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B22222" w:sz="2"/>
              <w:left w:val="single" w:color="B22222" w:sz="16"/>
              <w:bottom w:val="single" w:color="B22222" w:sz="2"/>
              <w:right w:val="single" w:color="B22222" w:sz="2"/>
            </w:tcBorders>
            <w:shd w:fill="FDF0F0" w:val="clear"/>
            <w:tcMar>
              <w:top w:type="dxa" w:w="180"/>
              <w:left w:type="dxa" w:w="280"/>
              <w:bottom w:type="dxa" w:w="180"/>
              <w:right w:type="dxa" w:w="280"/>
            </w:tcMar>
          </w:tcPr>
          <w:p>
            <w:pPr>
              <w:spacing w:after="0" w:before="0"/>
            </w:pPr>
            <w:r>
              <w:rPr>
                <w:rFonts w:ascii="Arial" w:cs="Arial" w:eastAsia="Arial" w:hAnsi="Arial"/>
                <w:b/>
                <w:bCs/>
                <w:color w:val="B22222"/>
                <w:sz w:val="22"/>
                <w:szCs w:val="22"/>
              </w:rPr>
              <w:t xml:space="preserve">RED FLAG:  </w:t>
            </w:r>
            <w:r>
              <w:rPr>
                <w:rFonts w:ascii="Arial" w:cs="Arial" w:eastAsia="Arial" w:hAnsi="Arial"/>
                <w:color w:val="333333"/>
                <w:sz w:val="22"/>
                <w:szCs w:val="22"/>
              </w:rPr>
              <w:t xml:space="preserve">An agent who discourages you from having anyone else review your contract does not have your interests in mind.</w:t>
            </w:r>
          </w:p>
        </w:tc>
      </w:tr>
    </w:tbl>
    <w:p>
      <w:pPr>
        <w:spacing w:after="160" w:before="0"/>
      </w:pPr>
    </w:p>
    <w:p>
      <w:pPr>
        <w:pStyle w:val="ListParagraph"/>
        <w:numPr>
          <w:ilvl w:val="0"/>
          <w:numId w:val="2"/>
        </w:numPr>
        <w:spacing w:after="80" w:before="80"/>
      </w:pPr>
      <w:r>
        <w:rPr>
          <w:rFonts w:ascii="Arial" w:cs="Arial" w:eastAsia="Arial" w:hAnsi="Arial"/>
          <w:b/>
          <w:bCs/>
          <w:color w:val="000000"/>
          <w:sz w:val="22"/>
          <w:szCs w:val="22"/>
        </w:rPr>
        <w:t xml:space="preserve">They go silent after you sign. </w:t>
      </w:r>
      <w:r>
        <w:rPr>
          <w:rFonts w:ascii="Arial" w:cs="Arial" w:eastAsia="Arial" w:hAnsi="Arial"/>
          <w:color w:val="333333"/>
          <w:sz w:val="22"/>
          <w:szCs w:val="22"/>
        </w:rPr>
        <w:t xml:space="preserve">A signed player is a closed transaction to a bad agent.</w:t>
      </w:r>
    </w:p>
    <w:p>
      <w:pPr>
        <w:pStyle w:val="ListParagraph"/>
        <w:numPr>
          <w:ilvl w:val="0"/>
          <w:numId w:val="2"/>
        </w:numPr>
        <w:spacing w:after="80" w:before="80"/>
      </w:pPr>
      <w:r>
        <w:rPr>
          <w:rFonts w:ascii="Arial" w:cs="Arial" w:eastAsia="Arial" w:hAnsi="Arial"/>
          <w:b/>
          <w:bCs/>
          <w:color w:val="000000"/>
          <w:sz w:val="22"/>
          <w:szCs w:val="22"/>
        </w:rPr>
        <w:t xml:space="preserve">They have never visited the country or club they are sending you to.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They carry so many players you are an afterthought. </w:t>
      </w:r>
      <w:r>
        <w:rPr>
          <w:rFonts w:ascii="Arial" w:cs="Arial" w:eastAsia="Arial" w:hAnsi="Arial"/>
          <w:color w:val="333333"/>
          <w:sz w:val="22"/>
          <w:szCs w:val="22"/>
        </w:rPr>
        <w:t xml:space="preserve"/>
      </w:r>
    </w:p>
    <w:p>
      <w:pPr>
        <w:pStyle w:val="ListParagraph"/>
        <w:numPr>
          <w:ilvl w:val="0"/>
          <w:numId w:val="2"/>
        </w:numPr>
        <w:spacing w:after="80" w:before="80"/>
      </w:pPr>
      <w:r>
        <w:rPr>
          <w:rFonts w:ascii="Arial" w:cs="Arial" w:eastAsia="Arial" w:hAnsi="Arial"/>
          <w:b/>
          <w:bCs/>
          <w:color w:val="000000"/>
          <w:sz w:val="22"/>
          <w:szCs w:val="22"/>
        </w:rPr>
        <w:t xml:space="preserve">They are taking a cut of your housing or per diem on top of their commission. </w:t>
      </w:r>
      <w:r>
        <w:rPr>
          <w:rFonts w:ascii="Arial" w:cs="Arial" w:eastAsia="Arial" w:hAnsi="Arial"/>
          <w:color w:val="333333"/>
          <w:sz w:val="22"/>
          <w:szCs w:val="22"/>
        </w:rPr>
        <w:t xml:space="preserve">Clarify the full fee structure before you sign with anyone.</w:t>
      </w:r>
    </w:p>
    <w:p>
      <w:pPr>
        <w:pStyle w:val="ListParagraph"/>
        <w:numPr>
          <w:ilvl w:val="0"/>
          <w:numId w:val="2"/>
        </w:numPr>
        <w:spacing w:after="80" w:before="80"/>
      </w:pPr>
      <w:r>
        <w:rPr>
          <w:rFonts w:ascii="Arial" w:cs="Arial" w:eastAsia="Arial" w:hAnsi="Arial"/>
          <w:b/>
          <w:bCs/>
          <w:color w:val="000000"/>
          <w:sz w:val="22"/>
          <w:szCs w:val="22"/>
        </w:rPr>
        <w:t xml:space="preserve">They pressure you to decide quickly on a contract. </w:t>
      </w:r>
      <w:r>
        <w:rPr>
          <w:rFonts w:ascii="Arial" w:cs="Arial" w:eastAsia="Arial" w:hAnsi="Arial"/>
          <w:color w:val="333333"/>
          <w:sz w:val="22"/>
          <w:szCs w:val="22"/>
        </w:rPr>
        <w:t xml:space="preserve">Urgency is a sales tactic. Legitimate opportunities do not evaporate because you took 48 hours to read the paperwork.</w:t>
      </w:r>
    </w:p>
    <w:p>
      <w:pPr>
        <w:spacing w:after="120" w:before="0"/>
      </w:pPr>
    </w:p>
    <w:p>
      <w:pPr>
        <w:pStyle w:val="Heading2"/>
        <w:spacing w:after="100" w:before="400"/>
      </w:pPr>
      <w:r>
        <w:rPr>
          <w:rFonts w:ascii="Georgia" w:cs="Georgia" w:eastAsia="Georgia" w:hAnsi="Georgia"/>
          <w:b/>
          <w:bCs/>
          <w:color w:val="000000"/>
          <w:sz w:val="26"/>
          <w:szCs w:val="26"/>
        </w:rPr>
        <w:t xml:space="preserve">The Questions to Ask</w:t>
      </w:r>
    </w:p>
    <w:p>
      <w:pPr>
        <w:spacing w:after="180" w:before="0"/>
        <w:jc w:val="left"/>
      </w:pPr>
      <w:r>
        <w:rPr>
          <w:rFonts w:ascii="Arial" w:cs="Arial" w:eastAsia="Arial" w:hAnsi="Arial"/>
          <w:color w:val="333333"/>
          <w:sz w:val="22"/>
          <w:szCs w:val="22"/>
        </w:rPr>
        <w:t xml:space="preserve">Ask your agent: how many players are you currently representing? How many of them are targeting the same market I am? When did you last visit that league or those clubs in person?</w:t>
      </w:r>
    </w:p>
    <w:p>
      <w:pPr>
        <w:spacing w:after="180" w:before="0"/>
        <w:jc w:val="left"/>
      </w:pPr>
      <w:r>
        <w:rPr>
          <w:rFonts w:ascii="Arial" w:cs="Arial" w:eastAsia="Arial" w:hAnsi="Arial"/>
          <w:color w:val="333333"/>
          <w:sz w:val="22"/>
          <w:szCs w:val="22"/>
        </w:rPr>
        <w:t xml:space="preserve">These are due diligence questions, not confrontational ones. The agent who gets defensive about them is telling you something important.</w:t>
      </w:r>
    </w:p>
    <w:p>
      <w:pPr>
        <w:spacing w:after="180" w:before="0"/>
        <w:jc w:val="left"/>
      </w:pPr>
      <w:r>
        <w:rPr>
          <w:rFonts w:ascii="Arial" w:cs="Arial" w:eastAsia="Arial" w:hAnsi="Arial"/>
          <w:color w:val="333333"/>
          <w:sz w:val="22"/>
          <w:szCs w:val="22"/>
        </w:rPr>
        <w:t xml:space="preserve">You do not need a famous agent. You need a reliable one. The most important quality in this business is communication. An agent who answers calls and responds within 24 hours is worth more than one with a big name who you cannot reach after October.</w:t>
      </w:r>
    </w:p>
    <w:p>
      <w:pPr>
        <w:spacing w:after="1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200"/>
          <w:bottom w:type="dxa" w:w="200"/>
        </w:tblCellMar>
      </w:tblPr>
      <w:tblGrid>
        <w:gridCol w:w="9360"/>
      </w:tblGrid>
      <w:tr>
        <w:tc>
          <w:tcPr>
            <w:tcW w:type="dxa" w:w="9360"/>
            <w:tcBorders>
              <w:top w:val="single" w:color="C9A84C" w:sz="2"/>
              <w:left w:val="single" w:color="C9A84C" w:sz="16"/>
              <w:bottom w:val="single" w:color="C9A84C" w:sz="2"/>
              <w:right w:val="single" w:color="C9A84C" w:sz="2"/>
            </w:tcBorders>
            <w:shd w:fill="FBF5E6" w:val="clear"/>
            <w:tcMar>
              <w:top w:type="dxa" w:w="180"/>
              <w:left w:type="dxa" w:w="280"/>
              <w:bottom w:type="dxa" w:w="180"/>
              <w:right w:type="dxa" w:w="280"/>
            </w:tcMar>
          </w:tcPr>
          <w:p>
            <w:pPr>
              <w:spacing w:after="0" w:before="0"/>
            </w:pPr>
            <w:r>
              <w:rPr>
                <w:rFonts w:ascii="Arial" w:cs="Arial" w:eastAsia="Arial" w:hAnsi="Arial"/>
                <w:i/>
                <w:iCs/>
                <w:color w:val="333333"/>
                <w:sz w:val="22"/>
                <w:szCs w:val="22"/>
              </w:rPr>
              <w:t xml:space="preserve">OverseasX exists in part because too many players have gone through this without good information and without a community. The more connected you are before you land, the better everything goes.</w:t>
            </w:r>
          </w:p>
        </w:tc>
      </w:tr>
    </w:tbl>
    <w:p>
      <w:r>
        <w:br w:type="page"/>
      </w:r>
    </w:p>
    <w:p>
      <w:pPr>
        <w:spacing w:after="60" w:before="0"/>
      </w:pPr>
      <w:r>
        <w:rPr>
          <w:rFonts w:ascii="Georgia" w:cs="Georgia" w:eastAsia="Georgia" w:hAnsi="Georgia"/>
          <w:b/>
          <w:bCs/>
          <w:color w:val="000000"/>
          <w:sz w:val="36"/>
          <w:szCs w:val="36"/>
        </w:rPr>
        <w:t xml:space="preserve">Your OverseasX Resources</w:t>
      </w:r>
    </w:p>
    <w:p>
      <w:pPr>
        <w:pBdr>
          <w:bottom w:val="single" w:color="C9A84C" w:sz="6" w:space="1"/>
        </w:pBdr>
        <w:spacing w:after="240" w:before="0"/>
      </w:pPr>
    </w:p>
    <w:p>
      <w:pPr>
        <w:spacing w:after="180" w:before="0"/>
        <w:jc w:val="left"/>
      </w:pPr>
      <w:r>
        <w:rPr>
          <w:rFonts w:ascii="Arial" w:cs="Arial" w:eastAsia="Arial" w:hAnsi="Arial"/>
          <w:color w:val="333333"/>
          <w:sz w:val="22"/>
          <w:szCs w:val="22"/>
        </w:rPr>
        <w:t xml:space="preserve">Everything in this guide is a sample of what OverseasX members get access to every week. The platform was built by players, for players, because the overseas game should not be something you navigate alone.</w:t>
      </w:r>
    </w:p>
    <w:p>
      <w:pPr>
        <w:spacing w:after="160" w:before="0"/>
      </w:pPr>
    </w:p>
    <w:p>
      <w:pPr>
        <w:pStyle w:val="Heading2"/>
        <w:spacing w:after="100" w:before="400"/>
      </w:pPr>
      <w:r>
        <w:rPr>
          <w:rFonts w:ascii="Georgia" w:cs="Georgia" w:eastAsia="Georgia" w:hAnsi="Georgia"/>
          <w:b/>
          <w:bCs/>
          <w:color w:val="000000"/>
          <w:sz w:val="26"/>
          <w:szCs w:val="26"/>
        </w:rPr>
        <w:t xml:space="preserve">Partner Resources</w:t>
      </w:r>
    </w:p>
    <w:p>
      <w:pPr>
        <w:spacing w:after="180" w:before="0"/>
        <w:jc w:val="left"/>
      </w:pPr>
      <w:r>
        <w:rPr>
          <w:rFonts w:ascii="Arial" w:cs="Arial" w:eastAsia="Arial" w:hAnsi="Arial"/>
          <w:color w:val="333333"/>
          <w:sz w:val="22"/>
          <w:szCs w:val="22"/>
        </w:rPr>
        <w:t xml:space="preserve">These are the partners OverseasX recommends for overseas players. Every one of them was evaluated through the lens of what players need.</w:t>
      </w:r>
    </w:p>
    <w:p>
      <w:pPr>
        <w:spacing w:after="20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none" w:color="FFFFFF" w:sz="0"/>
              <w:left w:val="none" w:color="FFFFFF" w:sz="0"/>
              <w:bottom w:val="none" w:color="FFFFFF" w:sz="0"/>
              <w:right w:val="none" w:color="FFFFFF" w:sz="0"/>
            </w:tcBorders>
            <w:shd w:fill="000000" w:val="clear"/>
            <w:tcMar>
              <w:top w:type="dxa" w:w="200"/>
              <w:left w:type="dxa" w:w="240"/>
              <w:bottom w:type="dxa" w:w="200"/>
              <w:right w:type="dxa" w:w="240"/>
            </w:tcMar>
          </w:tcPr>
          <w:p>
            <w:pPr>
              <w:spacing w:after="0" w:before="0"/>
            </w:pPr>
            <w:r>
              <w:rPr>
                <w:rFonts w:ascii="Georgia" w:cs="Georgia" w:eastAsia="Georgia" w:hAnsi="Georgia"/>
                <w:b/>
                <w:bCs/>
                <w:color w:val="C9A84C"/>
                <w:sz w:val="22"/>
                <w:szCs w:val="22"/>
              </w:rPr>
              <w:t xml:space="preserve">Currencies Direct</w:t>
            </w:r>
          </w:p>
        </w:tc>
        <w:tc>
          <w:tcPr>
            <w:tcW w:type="dxa" w:w="6760"/>
            <w:tcBorders>
              <w:top w:val="none" w:color="FFFFFF" w:sz="0"/>
              <w:left w:val="none" w:color="FFFFFF" w:sz="0"/>
              <w:bottom w:val="none" w:color="FFFFFF" w:sz="0"/>
              <w:right w:val="none" w:color="FFFFFF" w:sz="0"/>
            </w:tcBorders>
            <w:shd w:fill="F5F2EC" w:val="clear"/>
            <w:tcMar>
              <w:top w:type="dxa" w:w="200"/>
              <w:left w:type="dxa" w:w="240"/>
              <w:bottom w:type="dxa" w:w="200"/>
              <w:right w:type="dxa" w:w="240"/>
            </w:tcMar>
          </w:tcPr>
          <w:p>
            <w:pPr>
              <w:spacing w:after="0" w:before="0"/>
            </w:pPr>
            <w:r>
              <w:rPr>
                <w:rFonts w:ascii="Arial" w:cs="Arial" w:eastAsia="Arial" w:hAnsi="Arial"/>
                <w:color w:val="333333"/>
                <w:sz w:val="20"/>
                <w:szCs w:val="20"/>
              </w:rPr>
              <w:t xml:space="preserve">International money transfers built for people living and earning abroad. Better rates, lower fees, multiple currencies. Use the OverseasX partner link to get started.</w:t>
            </w:r>
          </w:p>
        </w:tc>
      </w:tr>
      <w:tr>
        <w:tc>
          <w:tcPr>
            <w:tcW w:type="dxa" w:w="2600"/>
            <w:tcBorders>
              <w:top w:val="none" w:color="FFFFFF" w:sz="0"/>
              <w:left w:val="none" w:color="FFFFFF" w:sz="0"/>
              <w:bottom w:val="none" w:color="FFFFFF" w:sz="0"/>
              <w:right w:val="none" w:color="FFFFFF" w:sz="0"/>
            </w:tcBorders>
            <w:shd w:fill="000000" w:val="clear"/>
            <w:tcMar>
              <w:top w:type="dxa" w:w="200"/>
              <w:left w:type="dxa" w:w="240"/>
              <w:bottom w:type="dxa" w:w="200"/>
              <w:right w:type="dxa" w:w="240"/>
            </w:tcMar>
          </w:tcPr>
          <w:p>
            <w:pPr>
              <w:spacing w:after="0" w:before="0"/>
            </w:pPr>
            <w:r>
              <w:rPr>
                <w:rFonts w:ascii="Georgia" w:cs="Georgia" w:eastAsia="Georgia" w:hAnsi="Georgia"/>
                <w:b/>
                <w:bCs/>
                <w:color w:val="C9A84C"/>
                <w:sz w:val="22"/>
                <w:szCs w:val="22"/>
              </w:rPr>
              <w:t xml:space="preserve">WAVEon Health</w:t>
            </w:r>
          </w:p>
        </w:tc>
        <w:tc>
          <w:tcPr>
            <w:tcW w:type="dxa" w:w="6760"/>
            <w:tcBorders>
              <w:top w:val="none" w:color="FFFFFF" w:sz="0"/>
              <w:left w:val="none" w:color="FFFFFF" w:sz="0"/>
              <w:bottom w:val="none" w:color="FFFFFF" w:sz="0"/>
              <w:right w:val="none" w:color="FFFFFF" w:sz="0"/>
            </w:tcBorders>
            <w:shd w:fill="FFFFFF" w:val="clear"/>
            <w:tcMar>
              <w:top w:type="dxa" w:w="200"/>
              <w:left w:type="dxa" w:w="240"/>
              <w:bottom w:type="dxa" w:w="200"/>
              <w:right w:type="dxa" w:w="240"/>
            </w:tcMar>
          </w:tcPr>
          <w:p>
            <w:pPr>
              <w:spacing w:after="0" w:before="0"/>
            </w:pPr>
            <w:r>
              <w:rPr>
                <w:rFonts w:ascii="Arial" w:cs="Arial" w:eastAsia="Arial" w:hAnsi="Arial"/>
                <w:color w:val="333333"/>
                <w:sz w:val="20"/>
                <w:szCs w:val="20"/>
              </w:rPr>
              <w:t xml:space="preserve">International health coverage for athletes and expats. Fills the gap between club insurance and US coverage, including emergency evacuation. Use the OverseasX partner link.</w:t>
            </w:r>
          </w:p>
        </w:tc>
      </w:tr>
      <w:tr>
        <w:tc>
          <w:tcPr>
            <w:tcW w:type="dxa" w:w="2600"/>
            <w:tcBorders>
              <w:top w:val="none" w:color="FFFFFF" w:sz="0"/>
              <w:left w:val="none" w:color="FFFFFF" w:sz="0"/>
              <w:bottom w:val="none" w:color="FFFFFF" w:sz="0"/>
              <w:right w:val="none" w:color="FFFFFF" w:sz="0"/>
            </w:tcBorders>
            <w:shd w:fill="000000" w:val="clear"/>
            <w:tcMar>
              <w:top w:type="dxa" w:w="200"/>
              <w:left w:type="dxa" w:w="240"/>
              <w:bottom w:type="dxa" w:w="200"/>
              <w:right w:type="dxa" w:w="240"/>
            </w:tcMar>
          </w:tcPr>
          <w:p>
            <w:pPr>
              <w:spacing w:after="0" w:before="0"/>
            </w:pPr>
            <w:r>
              <w:rPr>
                <w:rFonts w:ascii="Georgia" w:cs="Georgia" w:eastAsia="Georgia" w:hAnsi="Georgia"/>
                <w:b/>
                <w:bCs/>
                <w:color w:val="C9A84C"/>
                <w:sz w:val="22"/>
                <w:szCs w:val="22"/>
              </w:rPr>
              <w:t xml:space="preserve">LivePURE</w:t>
            </w:r>
          </w:p>
        </w:tc>
        <w:tc>
          <w:tcPr>
            <w:tcW w:type="dxa" w:w="6760"/>
            <w:tcBorders>
              <w:top w:val="none" w:color="FFFFFF" w:sz="0"/>
              <w:left w:val="none" w:color="FFFFFF" w:sz="0"/>
              <w:bottom w:val="none" w:color="FFFFFF" w:sz="0"/>
              <w:right w:val="none" w:color="FFFFFF" w:sz="0"/>
            </w:tcBorders>
            <w:shd w:fill="F5F2EC" w:val="clear"/>
            <w:tcMar>
              <w:top w:type="dxa" w:w="200"/>
              <w:left w:type="dxa" w:w="240"/>
              <w:bottom w:type="dxa" w:w="200"/>
              <w:right w:type="dxa" w:w="240"/>
            </w:tcMar>
          </w:tcPr>
          <w:p>
            <w:pPr>
              <w:spacing w:after="0" w:before="0"/>
            </w:pPr>
            <w:r>
              <w:rPr>
                <w:rFonts w:ascii="Arial" w:cs="Arial" w:eastAsia="Arial" w:hAnsi="Arial"/>
                <w:color w:val="333333"/>
                <w:sz w:val="20"/>
                <w:szCs w:val="20"/>
              </w:rPr>
              <w:t xml:space="preserve">Performance and wellness products built for athletes on the move. Use the OverseasX partner link for access.</w:t>
            </w:r>
          </w:p>
        </w:tc>
      </w:tr>
    </w:tbl>
    <w:p>
      <w:pPr>
        <w:spacing w:after="600" w:before="0"/>
      </w:pPr>
    </w:p>
    <w:p>
      <w:pPr>
        <w:pBdr>
          <w:bottom w:val="single" w:color="C9A84C" w:sz="4" w:space="1"/>
        </w:pBdr>
        <w:spacing w:after="240" w:before="0"/>
      </w:pPr>
    </w:p>
    <w:p>
      <w:pPr>
        <w:spacing w:after="240" w:before="0"/>
      </w:pPr>
    </w:p>
    <w:p>
      <w:pPr>
        <w:spacing w:after="180" w:before="0"/>
        <w:jc w:val="center"/>
      </w:pPr>
      <w:r>
        <w:rPr>
          <w:rFonts w:ascii="Georgia" w:cs="Georgia" w:eastAsia="Georgia" w:hAnsi="Georgia"/>
          <w:b/>
          <w:bCs/>
          <w:caps/>
          <w:color w:val="000000"/>
          <w:sz w:val="30"/>
          <w:szCs w:val="30"/>
        </w:rPr>
        <w:t xml:space="preserve">JOIN THE PLATFORM</w:t>
      </w:r>
    </w:p>
    <w:p>
      <w:pPr>
        <w:spacing w:after="240" w:before="0"/>
        <w:jc w:val="center"/>
      </w:pPr>
      <w:r>
        <w:rPr>
          <w:rFonts w:ascii="Arial" w:cs="Arial" w:eastAsia="Arial" w:hAnsi="Arial"/>
          <w:color w:val="333333"/>
          <w:sz w:val="22"/>
          <w:szCs w:val="22"/>
        </w:rPr>
        <w:t xml:space="preserve">This guide is a sample of what OverseasX members get every week: country guides, contract breakdowns, money strategy, community, and direct access to people who have been where you are going.</w:t>
      </w:r>
    </w:p>
    <w:p>
      <w:pPr>
        <w:spacing w:after="240" w:before="0"/>
        <w:jc w:val="center"/>
      </w:pPr>
      <w:r>
        <w:rPr>
          <w:rFonts w:ascii="Georgia" w:cs="Georgia" w:eastAsia="Georgia" w:hAnsi="Georgia"/>
          <w:b/>
          <w:bCs/>
          <w:color w:val="C9A84C"/>
          <w:sz w:val="28"/>
          <w:szCs w:val="28"/>
        </w:rPr>
        <w:t xml:space="preserve">theoverseasx.com</w:t>
      </w:r>
    </w:p>
    <w:p>
      <w:pPr>
        <w:spacing w:after="0" w:before="0"/>
        <w:jc w:val="center"/>
      </w:pPr>
      <w:r>
        <w:rPr>
          <w:rFonts w:ascii="Georgia" w:cs="Georgia" w:eastAsia="Georgia" w:hAnsi="Georgia"/>
          <w:i/>
          <w:iCs/>
          <w:color w:val="000000"/>
          <w:sz w:val="22"/>
          <w:szCs w:val="22"/>
        </w:rPr>
        <w:t xml:space="preserve">With OverseasX, you will never have to walk this journey alone.</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8E8" w:sz="2"/>
      </w:pBdr>
      <w:tabs>
        <w:tab w:val="right" w:pos="9360"/>
      </w:tabs>
      <w:spacing w:after="0" w:before="160"/>
    </w:pPr>
    <w:r>
      <w:rPr>
        <w:rFonts w:ascii="Arial" w:cs="Arial" w:eastAsia="Arial" w:hAnsi="Arial"/>
        <w:color w:val="999999"/>
        <w:sz w:val="18"/>
        <w:szCs w:val="18"/>
      </w:rPr>
      <w:t xml:space="preserve">OverseasX  |  For Players, By Players</w:t>
    </w:r>
    <w:r>
      <w:rPr>
        <w:rFonts w:ascii="Arial" w:cs="Arial" w:eastAsia="Arial" w:hAnsi="Arial"/>
        <w:sz w:val="18"/>
        <w:szCs w:val="18"/>
      </w:rPr>
      <w:t xml:space="preserve">	</w:t>
    </w:r>
    <w:r>
      <w:rPr>
        <w:rFonts w:ascii="Arial" w:cs="Arial" w:eastAsia="Arial" w:hAnsi="Arial"/>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E8E8" w:sz="2"/>
      </w:pBdr>
      <w:tabs>
        <w:tab w:val="right" w:pos="9360"/>
      </w:tabs>
      <w:spacing w:after="160" w:before="0"/>
    </w:pPr>
    <w:r>
      <w:rPr>
        <w:rFonts w:ascii="Georgia" w:cs="Georgia" w:eastAsia="Georgia" w:hAnsi="Georgia"/>
        <w:b/>
        <w:bCs/>
        <w:color w:val="C9A84C"/>
        <w:sz w:val="18"/>
        <w:szCs w:val="18"/>
      </w:rPr>
      <w:t xml:space="preserve">OVERSEASX</w:t>
    </w:r>
    <w:r>
      <w:rPr>
        <w:rFonts w:ascii="Arial" w:cs="Arial" w:eastAsia="Arial" w:hAnsi="Arial"/>
        <w:color w:val="999999"/>
        <w:sz w:val="18"/>
        <w:szCs w:val="18"/>
      </w:rPr>
      <w:t xml:space="preserve">  |  First Contract Survival Guide</w:t>
    </w:r>
    <w:r>
      <w:rPr>
        <w:rFonts w:ascii="Arial" w:cs="Arial" w:eastAsia="Arial" w:hAnsi="Arial"/>
        <w:sz w:val="18"/>
        <w:szCs w:val="18"/>
      </w:rPr>
      <w:t xml:space="preserve">	</w:t>
    </w:r>
    <w:r>
      <w:rPr>
        <w:rFonts w:ascii="Arial" w:cs="Arial" w:eastAsia="Arial" w:hAnsi="Arial"/>
        <w:color w:val="999999"/>
        <w:sz w:val="18"/>
        <w:szCs w:val="18"/>
      </w:rPr>
      <w:t xml:space="preserve">theoverseasx.com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0"/>
      <w:outlineLvl w:val="0"/>
    </w:pPr>
    <w:rPr>
      <w:rFonts w:ascii="Georgia" w:cs="Georgia" w:eastAsia="Georgia" w:hAnsi="Georgia"/>
      <w:b/>
      <w:bCs/>
      <w:color w:val="000000"/>
      <w:sz w:val="44"/>
      <w:szCs w:val="44"/>
    </w:rPr>
  </w:style>
  <w:style w:type="paragraph" w:styleId="Heading2">
    <w:name w:val="Heading 2"/>
    <w:basedOn w:val="Normal"/>
    <w:next w:val="Normal"/>
    <w:qFormat/>
    <w:pPr>
      <w:spacing w:after="100" w:before="400"/>
      <w:outlineLvl w:val="1"/>
    </w:pPr>
    <w:rPr>
      <w:rFonts w:ascii="Georgia" w:cs="Georgia" w:eastAsia="Georgia" w:hAnsi="Georgia"/>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2560233c14ac106c85d682a483d11ce870245b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2026-05-11T16:28:48.040Z</dcterms:created>
  <dcterms:modified xsi:type="dcterms:W3CDTF">2026-05-11T16:28:48.055Z</dcterms:modified>
</cp:coreProperties>
</file>

<file path=docProps/custom.xml><?xml version="1.0" encoding="utf-8"?>
<Properties xmlns="http://schemas.openxmlformats.org/officeDocument/2006/custom-properties" xmlns:vt="http://schemas.openxmlformats.org/officeDocument/2006/docPropsVTypes"/>
</file>