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F9433" w14:textId="77777777" w:rsidR="00BF245A" w:rsidRDefault="00BF245A" w:rsidP="00EB7A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</w:rPr>
      </w:pPr>
    </w:p>
    <w:p w14:paraId="2D7A62F8" w14:textId="77777777" w:rsidR="00BF245A" w:rsidRPr="00BF245A" w:rsidRDefault="00BF245A" w:rsidP="00BF245A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</w:rPr>
      </w:pPr>
      <w:r w:rsidRPr="00BF245A">
        <w:rPr>
          <w:rFonts w:ascii="Arial" w:eastAsia="Times New Roman" w:hAnsi="Arial" w:cs="Arial"/>
          <w:b/>
          <w:bCs/>
          <w:color w:val="000000"/>
        </w:rPr>
        <w:t>Side Event: Supporting the UAE Framework for Global Climate Resilience – hosted by the Adaptation Committee</w:t>
      </w:r>
    </w:p>
    <w:p w14:paraId="4B3382A9" w14:textId="77777777" w:rsidR="00BF245A" w:rsidRPr="00BF245A" w:rsidRDefault="00BF245A" w:rsidP="00BF245A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</w:rPr>
      </w:pPr>
      <w:r w:rsidRPr="00BF245A">
        <w:rPr>
          <w:rFonts w:ascii="Arial" w:eastAsia="Times New Roman" w:hAnsi="Arial" w:cs="Arial"/>
          <w:b/>
          <w:bCs/>
          <w:color w:val="000000"/>
        </w:rPr>
        <w:t>05 Jun. 2024</w:t>
      </w:r>
    </w:p>
    <w:p w14:paraId="12285A93" w14:textId="77777777" w:rsidR="00BF245A" w:rsidRPr="00BF245A" w:rsidRDefault="00BF245A" w:rsidP="00BF245A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</w:rPr>
      </w:pPr>
      <w:r w:rsidRPr="00BF245A">
        <w:rPr>
          <w:rFonts w:ascii="Arial" w:eastAsia="Times New Roman" w:hAnsi="Arial" w:cs="Arial"/>
          <w:b/>
          <w:bCs/>
          <w:color w:val="000000"/>
        </w:rPr>
        <w:t>Bonn, Germany, Room Berlin, World Conference Center Bonn (WCCB)</w:t>
      </w:r>
    </w:p>
    <w:p w14:paraId="3287EDF1" w14:textId="119AEB7F" w:rsidR="00BF245A" w:rsidRDefault="00BF245A" w:rsidP="00BF245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</w:rPr>
      </w:pPr>
      <w:r w:rsidRPr="00BF245A">
        <w:rPr>
          <w:rFonts w:ascii="Arial" w:eastAsia="Times New Roman" w:hAnsi="Arial" w:cs="Arial"/>
          <w:b/>
          <w:bCs/>
          <w:color w:val="000000"/>
        </w:rPr>
        <w:t xml:space="preserve">Report prepared </w:t>
      </w:r>
      <w:r>
        <w:rPr>
          <w:rFonts w:ascii="Arial" w:eastAsia="Times New Roman" w:hAnsi="Arial" w:cs="Arial"/>
          <w:b/>
          <w:bCs/>
          <w:color w:val="000000"/>
        </w:rPr>
        <w:t xml:space="preserve">for HACA </w:t>
      </w:r>
      <w:r w:rsidRPr="00BF245A">
        <w:rPr>
          <w:rFonts w:ascii="Arial" w:eastAsia="Times New Roman" w:hAnsi="Arial" w:cs="Arial"/>
          <w:b/>
          <w:bCs/>
          <w:color w:val="000000"/>
        </w:rPr>
        <w:t>by: Katie Foster, American Anthropological Association; Postdoctoral Research Associate | Network for Engineering with Nature, Department of Anthropology &amp; Institute for Resilient Infrastructure Systems, University of Georgia</w:t>
      </w:r>
    </w:p>
    <w:p w14:paraId="48574DD1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CEG, LEG, PCCB – panelists </w:t>
      </w:r>
    </w:p>
    <w:p w14:paraId="58513865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Slides will be shared on the event website. </w:t>
      </w:r>
    </w:p>
    <w:p w14:paraId="3EED62FE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Maybe here? </w:t>
      </w:r>
      <w:hyperlink r:id="rId5" w:history="1">
        <w:r w:rsidRPr="00EB7A49">
          <w:rPr>
            <w:rFonts w:ascii="Arial" w:eastAsia="Times New Roman" w:hAnsi="Arial" w:cs="Arial"/>
            <w:color w:val="0000FF"/>
            <w:u w:val="single"/>
          </w:rPr>
          <w:t>https://unfccc.int/event/side-event-ac-supporting</w:t>
        </w:r>
        <w:r w:rsidRPr="00EB7A49">
          <w:rPr>
            <w:rFonts w:ascii="Arial" w:eastAsia="Times New Roman" w:hAnsi="Arial" w:cs="Arial"/>
            <w:color w:val="0000FF"/>
            <w:u w:val="single"/>
          </w:rPr>
          <w:t>-</w:t>
        </w:r>
        <w:r w:rsidRPr="00EB7A49">
          <w:rPr>
            <w:rFonts w:ascii="Arial" w:eastAsia="Times New Roman" w:hAnsi="Arial" w:cs="Arial"/>
            <w:color w:val="0000FF"/>
            <w:u w:val="single"/>
          </w:rPr>
          <w:t>the-uae-framework-for-global-climate-resilience</w:t>
        </w:r>
      </w:hyperlink>
      <w:r w:rsidRPr="00EB7A49">
        <w:rPr>
          <w:rFonts w:ascii="Arial" w:eastAsia="Times New Roman" w:hAnsi="Arial" w:cs="Arial"/>
          <w:color w:val="000000"/>
        </w:rPr>
        <w:t xml:space="preserve"> </w:t>
      </w:r>
    </w:p>
    <w:p w14:paraId="33FB7E1F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Can provide additional input at menti.com (join code 6312 8096) </w:t>
      </w:r>
    </w:p>
    <w:p w14:paraId="5222288D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what types of products should be prioritized? </w:t>
      </w:r>
    </w:p>
    <w:p w14:paraId="037A9965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who are the targeted stakeholders? </w:t>
      </w:r>
    </w:p>
    <w:p w14:paraId="115B67F3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what are cross-cutting considerations? </w:t>
      </w:r>
    </w:p>
    <w:p w14:paraId="7AAF87DA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what other areas of work or questions or topics? </w:t>
      </w:r>
    </w:p>
    <w:p w14:paraId="3AFBA756" w14:textId="77777777" w:rsidR="00EB7A49" w:rsidRPr="00EB7A49" w:rsidRDefault="00EB7A49" w:rsidP="00EB7A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i/>
          <w:iCs/>
          <w:color w:val="000000"/>
        </w:rPr>
      </w:pPr>
      <w:r w:rsidRPr="00EB7A49">
        <w:rPr>
          <w:rFonts w:ascii="Arial" w:eastAsia="Times New Roman" w:hAnsi="Arial" w:cs="Arial"/>
          <w:i/>
          <w:iCs/>
          <w:color w:val="000000"/>
        </w:rPr>
        <w:t>The role of the Adaptation Committee (AC)</w:t>
      </w:r>
    </w:p>
    <w:p w14:paraId="634F72DE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2/CMA.5 to guide the UAE Framework </w:t>
      </w:r>
    </w:p>
    <w:p w14:paraId="79F6ACAD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Thematic targets</w:t>
      </w:r>
    </w:p>
    <w:p w14:paraId="074B569F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water, food, health, biodiversity, infrastructure, livelihoods and poverty eradication, and cultural heritage. </w:t>
      </w:r>
    </w:p>
    <w:p w14:paraId="7046C948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Targets: impacts, vulnerability, planning, implementation, and monitoring, evaluation, and learning</w:t>
      </w:r>
    </w:p>
    <w:p w14:paraId="66A4BFD9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encourages parties to take a: </w:t>
      </w:r>
    </w:p>
    <w:p w14:paraId="5960C8DD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country-drive, gender responsive, transparent and participatory, and human rights approach; ensuring intergenerational equity, etc. </w:t>
      </w:r>
    </w:p>
    <w:p w14:paraId="7106A8BD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Paragraph 44 invited the AC to provide technical guidance and training materials. </w:t>
      </w:r>
    </w:p>
    <w:p w14:paraId="27844E6D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maps technical guidance, training needs (via national reports and literature reviews</w:t>
      </w:r>
      <w:proofErr w:type="gramStart"/>
      <w:r w:rsidRPr="00EB7A49">
        <w:rPr>
          <w:rFonts w:ascii="Arial" w:eastAsia="Times New Roman" w:hAnsi="Arial" w:cs="Arial"/>
          <w:color w:val="000000"/>
        </w:rPr>
        <w:t>), and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gathers input from parties and stakeholders. Several forthcoming surveys – asking for assistance in collecting broader information </w:t>
      </w:r>
    </w:p>
    <w:p w14:paraId="19C17781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In preparation: a strategy paper, due out by Sept. 2024. So </w:t>
      </w:r>
      <w:proofErr w:type="gramStart"/>
      <w:r w:rsidRPr="00EB7A49">
        <w:rPr>
          <w:rFonts w:ascii="Arial" w:eastAsia="Times New Roman" w:hAnsi="Arial" w:cs="Arial"/>
          <w:color w:val="000000"/>
        </w:rPr>
        <w:t>far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Pr="00EB7A49">
        <w:rPr>
          <w:rFonts w:ascii="Arial" w:eastAsia="Times New Roman" w:hAnsi="Arial" w:cs="Arial"/>
          <w:color w:val="000000"/>
        </w:rPr>
        <w:t>the AC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has produced 55 products. This meeting will be recorded for note taking. </w:t>
      </w:r>
    </w:p>
    <w:p w14:paraId="2E12436A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[my observations: references to cultural heritage in these slides tend to focus on infrastructure and incorporation of Indigenous knowledge, missing other key elements]</w:t>
      </w:r>
    </w:p>
    <w:p w14:paraId="0DB11227" w14:textId="77777777" w:rsidR="00EB7A49" w:rsidRPr="00EB7A49" w:rsidRDefault="00EB7A49" w:rsidP="00EB7A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i/>
          <w:iCs/>
          <w:color w:val="000000"/>
        </w:rPr>
      </w:pPr>
      <w:r w:rsidRPr="00EB7A49">
        <w:rPr>
          <w:rFonts w:ascii="Arial" w:eastAsia="Times New Roman" w:hAnsi="Arial" w:cs="Arial"/>
          <w:i/>
          <w:iCs/>
          <w:color w:val="000000"/>
        </w:rPr>
        <w:t>Experiences on past technical guidance and training materials – CGE, LEG, and PCCB</w:t>
      </w:r>
    </w:p>
    <w:p w14:paraId="5D121112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Consultative Group of Experts – Sandra </w:t>
      </w:r>
    </w:p>
    <w:p w14:paraId="1925D481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CGE provides capacity building and technical support for enhanced transparency framework (PA) </w:t>
      </w:r>
    </w:p>
    <w:p w14:paraId="5B562118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lastRenderedPageBreak/>
        <w:t xml:space="preserve">Holds workshops to identify developing country needs (NDC training, GHG inventories, reporting on adaptation &amp; impacts). </w:t>
      </w:r>
    </w:p>
    <w:p w14:paraId="12407375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Conducts needs assessments via surveys to determine knowledge and expertise of countries</w:t>
      </w:r>
    </w:p>
    <w:p w14:paraId="4D9A0BE5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LDC Expert Group – Freddie from Tanzania delegation</w:t>
      </w:r>
    </w:p>
    <w:p w14:paraId="29C73978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LEG supports LDCs, develops technical </w:t>
      </w:r>
      <w:proofErr w:type="gramStart"/>
      <w:r w:rsidRPr="00EB7A49">
        <w:rPr>
          <w:rFonts w:ascii="Arial" w:eastAsia="Times New Roman" w:hAnsi="Arial" w:cs="Arial"/>
          <w:color w:val="000000"/>
        </w:rPr>
        <w:t>guideline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and training materials. </w:t>
      </w:r>
    </w:p>
    <w:p w14:paraId="5AF46BF0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provides </w:t>
      </w:r>
      <w:proofErr w:type="gramStart"/>
      <w:r w:rsidRPr="00EB7A49">
        <w:rPr>
          <w:rFonts w:ascii="Arial" w:eastAsia="Times New Roman" w:hAnsi="Arial" w:cs="Arial"/>
          <w:color w:val="000000"/>
        </w:rPr>
        <w:t>trainings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for countries to develop project ideas for the NAPs. </w:t>
      </w:r>
    </w:p>
    <w:p w14:paraId="6DDDAAA1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Work with a variety of other groups </w:t>
      </w:r>
    </w:p>
    <w:p w14:paraId="6BE7D786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Paris Committee on Capacity Building – Ro Ramirez Ballagas (</w:t>
      </w:r>
      <w:proofErr w:type="spellStart"/>
      <w:r w:rsidRPr="00EB7A49">
        <w:rPr>
          <w:rFonts w:ascii="Arial" w:eastAsia="Times New Roman" w:hAnsi="Arial" w:cs="Arial"/>
          <w:color w:val="000000"/>
        </w:rPr>
        <w:t>sp</w:t>
      </w:r>
      <w:proofErr w:type="spellEnd"/>
      <w:r w:rsidRPr="00EB7A49">
        <w:rPr>
          <w:rFonts w:ascii="Arial" w:eastAsia="Times New Roman" w:hAnsi="Arial" w:cs="Arial"/>
          <w:color w:val="000000"/>
        </w:rPr>
        <w:t xml:space="preserve">?) from US delegation </w:t>
      </w:r>
    </w:p>
    <w:p w14:paraId="38442565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PCCB established at COP21 – assesses needs gaps. Serves both PA and UNFCCC</w:t>
      </w:r>
    </w:p>
    <w:p w14:paraId="295B54F5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supports coordination of capacity building efforts. </w:t>
      </w:r>
    </w:p>
    <w:p w14:paraId="2FD6F680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various channels to share calls for inputs. </w:t>
      </w:r>
    </w:p>
    <w:p w14:paraId="64BB4884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identifies gaps, provides toolkits, resources, case studies, best practices, etc. Translated to 6 UN langs. </w:t>
      </w:r>
    </w:p>
    <w:p w14:paraId="7FD9DCBF" w14:textId="77777777" w:rsidR="00EB7A49" w:rsidRPr="00EB7A49" w:rsidRDefault="00EB7A49" w:rsidP="00EB7A49">
      <w:pPr>
        <w:numPr>
          <w:ilvl w:val="3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broadcast their events and materials to try to provide broader dissemination. uses diverse communication modalities. </w:t>
      </w:r>
    </w:p>
    <w:p w14:paraId="63F681B2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created a uniform registration procedure for events and way to provide follow ups. Aim to enhance participation of vulnerable groups.</w:t>
      </w:r>
    </w:p>
    <w:p w14:paraId="02DA82AD" w14:textId="77777777" w:rsidR="00EB7A49" w:rsidRPr="00EB7A49" w:rsidRDefault="00EB7A49" w:rsidP="00EB7A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i/>
          <w:iCs/>
          <w:color w:val="000000"/>
        </w:rPr>
      </w:pPr>
      <w:r w:rsidRPr="00EB7A49">
        <w:rPr>
          <w:rFonts w:ascii="Arial" w:eastAsia="Times New Roman" w:hAnsi="Arial" w:cs="Arial"/>
          <w:i/>
          <w:iCs/>
          <w:color w:val="000000"/>
        </w:rPr>
        <w:t xml:space="preserve">Technical guidance and other </w:t>
      </w:r>
      <w:proofErr w:type="gramStart"/>
      <w:r w:rsidRPr="00EB7A49">
        <w:rPr>
          <w:rFonts w:ascii="Arial" w:eastAsia="Times New Roman" w:hAnsi="Arial" w:cs="Arial"/>
          <w:i/>
          <w:iCs/>
          <w:color w:val="000000"/>
        </w:rPr>
        <w:t>inputs</w:t>
      </w:r>
      <w:proofErr w:type="gramEnd"/>
      <w:r w:rsidRPr="00EB7A49">
        <w:rPr>
          <w:rFonts w:ascii="Arial" w:eastAsia="Times New Roman" w:hAnsi="Arial" w:cs="Arial"/>
          <w:i/>
          <w:iCs/>
          <w:color w:val="000000"/>
        </w:rPr>
        <w:t xml:space="preserve"> from the folks in the room? </w:t>
      </w:r>
    </w:p>
    <w:p w14:paraId="13D3E7BD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IPCC –– new report in plan for 2028 / 2029. would like </w:t>
      </w:r>
      <w:proofErr w:type="gramStart"/>
      <w:r w:rsidRPr="00EB7A49">
        <w:rPr>
          <w:rFonts w:ascii="Arial" w:eastAsia="Times New Roman" w:hAnsi="Arial" w:cs="Arial"/>
          <w:color w:val="000000"/>
        </w:rPr>
        <w:t>broad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engagement on this to provide input. </w:t>
      </w:r>
    </w:p>
    <w:p w14:paraId="436DFCAD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UNEP – highlight issue of risk chains and the link to indicators. </w:t>
      </w:r>
    </w:p>
    <w:p w14:paraId="6D836079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HACA – </w:t>
      </w:r>
      <w:proofErr w:type="gramStart"/>
      <w:r w:rsidRPr="00EB7A49">
        <w:rPr>
          <w:rFonts w:ascii="Arial" w:eastAsia="Times New Roman" w:hAnsi="Arial" w:cs="Arial"/>
          <w:color w:val="000000"/>
        </w:rPr>
        <w:t>want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to reiterate that cultural heritage is a cross-thematic issue, that is represents both a vulnerability and a source for adaptation knowledge. As such, we request the development of indicators that measure both: </w:t>
      </w:r>
    </w:p>
    <w:p w14:paraId="6418E3D0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strategies of knowledge transmission – beyond educational institutions; museums, traditional venue of storytelling and community knowledge sharing. </w:t>
      </w:r>
    </w:p>
    <w:p w14:paraId="29E88518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and ethical engagement and application of traditional knowledge, IP knowledge, and local knowledge systems. </w:t>
      </w:r>
    </w:p>
    <w:p w14:paraId="5846BE16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Committee on Migration (?) – are adaptation outputs related to mobility (displaced peoples) being included? Is there a specific target on this? </w:t>
      </w:r>
    </w:p>
    <w:p w14:paraId="2CF74010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Refugees International – what work is being done for refugees, migrants - mobile populations and other displaced populations – often excluded from decision making process. </w:t>
      </w:r>
    </w:p>
    <w:p w14:paraId="24617923" w14:textId="166AE30F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?</w:t>
      </w:r>
      <w:r w:rsidR="00C41C5B">
        <w:rPr>
          <w:rFonts w:ascii="Arial" w:eastAsia="Times New Roman" w:hAnsi="Arial" w:cs="Arial"/>
          <w:color w:val="000000"/>
        </w:rPr>
        <w:t>?</w:t>
      </w:r>
      <w:r w:rsidRPr="00EB7A49">
        <w:rPr>
          <w:rFonts w:ascii="Arial" w:eastAsia="Times New Roman" w:hAnsi="Arial" w:cs="Arial"/>
          <w:color w:val="000000"/>
        </w:rPr>
        <w:t xml:space="preserve"> – capacity building at the local level and role of technology to support a scaled and decentralized approach. Can share those resources with the AC. </w:t>
      </w:r>
    </w:p>
    <w:p w14:paraId="4A70E697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Samoa Delegation – procedural question. if mandated by SB of existing indicators, would the AC do that immediately or </w:t>
      </w:r>
      <w:proofErr w:type="gramStart"/>
      <w:r w:rsidRPr="00EB7A49">
        <w:rPr>
          <w:rFonts w:ascii="Arial" w:eastAsia="Times New Roman" w:hAnsi="Arial" w:cs="Arial"/>
          <w:color w:val="000000"/>
        </w:rPr>
        <w:t>no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? </w:t>
      </w:r>
    </w:p>
    <w:p w14:paraId="684B1581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Nature Conservancy – how do we bring parallel support for NAPs and NDCs (capacity building)?</w:t>
      </w:r>
    </w:p>
    <w:p w14:paraId="2384F039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?? – high need to identify cross-cutting and systemic elements and how </w:t>
      </w:r>
      <w:proofErr w:type="gramStart"/>
      <w:r w:rsidRPr="00EB7A49">
        <w:rPr>
          <w:rFonts w:ascii="Arial" w:eastAsia="Times New Roman" w:hAnsi="Arial" w:cs="Arial"/>
          <w:color w:val="000000"/>
        </w:rPr>
        <w:t>trainings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can incorporate this. </w:t>
      </w:r>
    </w:p>
    <w:p w14:paraId="3E0085EF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?? – what is the inclusivity of trade unions so far on the topic of adaptation?</w:t>
      </w:r>
    </w:p>
    <w:p w14:paraId="351F09C0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GIZ – work a lot on climate risk assessments. new targets for 2030. They provide tech </w:t>
      </w:r>
      <w:proofErr w:type="gramStart"/>
      <w:r w:rsidRPr="00EB7A49">
        <w:rPr>
          <w:rFonts w:ascii="Arial" w:eastAsia="Times New Roman" w:hAnsi="Arial" w:cs="Arial"/>
          <w:color w:val="000000"/>
        </w:rPr>
        <w:t>assistant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and training. </w:t>
      </w:r>
    </w:p>
    <w:p w14:paraId="02C5E21F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African Citizens for ... – how inclusive is this process for people with disabilities? Can the learning materials be adapted to include / benefit </w:t>
      </w:r>
      <w:proofErr w:type="spellStart"/>
      <w:r w:rsidRPr="00EB7A49">
        <w:rPr>
          <w:rFonts w:ascii="Arial" w:eastAsia="Times New Roman" w:hAnsi="Arial" w:cs="Arial"/>
          <w:color w:val="000000"/>
        </w:rPr>
        <w:t>PwD</w:t>
      </w:r>
      <w:proofErr w:type="spellEnd"/>
      <w:r w:rsidRPr="00EB7A49">
        <w:rPr>
          <w:rFonts w:ascii="Arial" w:eastAsia="Times New Roman" w:hAnsi="Arial" w:cs="Arial"/>
          <w:color w:val="000000"/>
        </w:rPr>
        <w:t>?</w:t>
      </w:r>
    </w:p>
    <w:p w14:paraId="7C806ACB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lastRenderedPageBreak/>
        <w:t>Committee for Pastoralist Communities (?) - how does it consider Indigenous peoples’ curriculum, values, knowledge, and wisdom in the adaptation committee?</w:t>
      </w:r>
    </w:p>
    <w:p w14:paraId="658DDC0A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GIZ – they’ve done risk assessments, other support, but get stuck with funding. They often see a need for more municipal support to access adaptation funding. </w:t>
      </w:r>
    </w:p>
    <w:p w14:paraId="0E3F6AF0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NAP Global Network – just published a toolkit for learning for NAPs, based on contextualized national and local circumstances. </w:t>
      </w:r>
    </w:p>
    <w:p w14:paraId="31F643F8" w14:textId="77777777" w:rsidR="00EB7A49" w:rsidRPr="00EB7A49" w:rsidRDefault="00EB7A49" w:rsidP="00EB7A49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>Mercy for Animals – will they consider drivers of systemic and transboundary vulnerability – e.g. overconsumption in one area drives numerous issues in other world regions?</w:t>
      </w:r>
    </w:p>
    <w:p w14:paraId="4F9A3F35" w14:textId="77777777" w:rsidR="00EB7A49" w:rsidRPr="00EB7A49" w:rsidRDefault="00EB7A49" w:rsidP="00EB7A49">
      <w:pPr>
        <w:spacing w:before="100" w:beforeAutospacing="1" w:after="100" w:afterAutospacing="1" w:line="240" w:lineRule="auto"/>
        <w:ind w:left="720"/>
        <w:outlineLvl w:val="1"/>
        <w:rPr>
          <w:rFonts w:ascii="Arial" w:eastAsia="Times New Roman" w:hAnsi="Arial" w:cs="Arial"/>
          <w:color w:val="000000"/>
        </w:rPr>
      </w:pPr>
    </w:p>
    <w:p w14:paraId="6B77C458" w14:textId="77777777" w:rsidR="00EB7A49" w:rsidRDefault="00EB7A49" w:rsidP="00EB7A49">
      <w:pPr>
        <w:numPr>
          <w:ilvl w:val="0"/>
          <w:numId w:val="1"/>
        </w:numPr>
        <w:spacing w:after="0" w:line="240" w:lineRule="auto"/>
        <w:outlineLvl w:val="1"/>
        <w:rPr>
          <w:rFonts w:ascii="Arial" w:eastAsia="Times New Roman" w:hAnsi="Arial" w:cs="Arial"/>
          <w:i/>
          <w:iCs/>
          <w:color w:val="000000"/>
        </w:rPr>
      </w:pPr>
      <w:r w:rsidRPr="00EB7A49">
        <w:rPr>
          <w:rFonts w:ascii="Arial" w:eastAsia="Times New Roman" w:hAnsi="Arial" w:cs="Arial"/>
          <w:i/>
          <w:iCs/>
          <w:color w:val="000000"/>
        </w:rPr>
        <w:t xml:space="preserve">Responses from the panel: </w:t>
      </w:r>
    </w:p>
    <w:p w14:paraId="26F7E8AE" w14:textId="77777777" w:rsidR="009E7F27" w:rsidRPr="00EB7A49" w:rsidRDefault="009E7F27" w:rsidP="009E7F27">
      <w:pPr>
        <w:spacing w:after="0" w:line="240" w:lineRule="auto"/>
        <w:ind w:left="720"/>
        <w:outlineLvl w:val="1"/>
        <w:rPr>
          <w:rFonts w:ascii="Arial" w:eastAsia="Times New Roman" w:hAnsi="Arial" w:cs="Arial"/>
          <w:i/>
          <w:iCs/>
          <w:color w:val="000000"/>
        </w:rPr>
      </w:pPr>
    </w:p>
    <w:p w14:paraId="6CB459FA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b/>
          <w:bCs/>
          <w:color w:val="000000"/>
        </w:rPr>
        <w:t>CGE</w:t>
      </w:r>
      <w:r w:rsidRPr="00EB7A49">
        <w:rPr>
          <w:rFonts w:ascii="Arial" w:eastAsia="Times New Roman" w:hAnsi="Arial" w:cs="Arial"/>
          <w:color w:val="000000"/>
        </w:rPr>
        <w:t xml:space="preserve"> – are developing technical materials for developing countries to help prep for the reporting landscape. important to create processes for feedback from those who receive the </w:t>
      </w:r>
      <w:proofErr w:type="gramStart"/>
      <w:r w:rsidRPr="00EB7A49">
        <w:rPr>
          <w:rFonts w:ascii="Arial" w:eastAsia="Times New Roman" w:hAnsi="Arial" w:cs="Arial"/>
          <w:color w:val="000000"/>
        </w:rPr>
        <w:t>materials, and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need to always update them. Should be user friendly design, easy to understand. Knowledge sharing important for that. </w:t>
      </w:r>
    </w:p>
    <w:p w14:paraId="5DECCF51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b/>
          <w:bCs/>
          <w:color w:val="000000"/>
        </w:rPr>
        <w:t>LEG</w:t>
      </w:r>
      <w:r w:rsidRPr="00EB7A49">
        <w:rPr>
          <w:rFonts w:ascii="Arial" w:eastAsia="Times New Roman" w:hAnsi="Arial" w:cs="Arial"/>
          <w:color w:val="000000"/>
        </w:rPr>
        <w:t xml:space="preserve"> – when developing technical materials, the issue of inclusivity is important and can be incorporated at the stage of material development. </w:t>
      </w:r>
    </w:p>
    <w:p w14:paraId="60DA4E3C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b/>
          <w:bCs/>
          <w:color w:val="000000"/>
        </w:rPr>
        <w:t>AC Co-Chair</w:t>
      </w:r>
      <w:r w:rsidRPr="00EB7A49">
        <w:rPr>
          <w:rFonts w:ascii="Arial" w:eastAsia="Times New Roman" w:hAnsi="Arial" w:cs="Arial"/>
          <w:color w:val="000000"/>
        </w:rPr>
        <w:t xml:space="preserve"> – they invite observers to guide the outputs. the AC holds 2 meetings per year. E.g., toolkit on MNE. </w:t>
      </w:r>
    </w:p>
    <w:p w14:paraId="31F83EA5" w14:textId="77777777" w:rsidR="00EB7A49" w:rsidRPr="00EB7A49" w:rsidRDefault="00EB7A49" w:rsidP="00EB7A49">
      <w:pPr>
        <w:numPr>
          <w:ilvl w:val="1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b/>
          <w:bCs/>
          <w:color w:val="000000"/>
        </w:rPr>
        <w:t>Closing remarks</w:t>
      </w:r>
      <w:r w:rsidRPr="00EB7A49">
        <w:rPr>
          <w:rFonts w:ascii="Arial" w:eastAsia="Times New Roman" w:hAnsi="Arial" w:cs="Arial"/>
          <w:color w:val="000000"/>
        </w:rPr>
        <w:t xml:space="preserve"> – appreciate the focus on strategic, systems approach, and looking at inclusivity. The AC is open to further guidance on these and other issues. </w:t>
      </w:r>
    </w:p>
    <w:p w14:paraId="1B881A88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3-6 pm they will give a presentation on Durban Forum (publication on cost assessments) </w:t>
      </w:r>
    </w:p>
    <w:p w14:paraId="4F6E9E09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Already working on Paragraph 45 on </w:t>
      </w:r>
      <w:proofErr w:type="gramStart"/>
      <w:r w:rsidRPr="00EB7A49">
        <w:rPr>
          <w:rFonts w:ascii="Arial" w:eastAsia="Times New Roman" w:hAnsi="Arial" w:cs="Arial"/>
          <w:color w:val="000000"/>
        </w:rPr>
        <w:t>reporting, and</w:t>
      </w:r>
      <w:proofErr w:type="gramEnd"/>
      <w:r w:rsidRPr="00EB7A49">
        <w:rPr>
          <w:rFonts w:ascii="Arial" w:eastAsia="Times New Roman" w:hAnsi="Arial" w:cs="Arial"/>
          <w:color w:val="000000"/>
        </w:rPr>
        <w:t xml:space="preserve"> want to look at the reporting recommendations. will put out a map of indicators already being used. </w:t>
      </w:r>
    </w:p>
    <w:p w14:paraId="74CD1E88" w14:textId="77777777" w:rsidR="00EB7A49" w:rsidRPr="00EB7A49" w:rsidRDefault="00EB7A49" w:rsidP="00EB7A49">
      <w:pPr>
        <w:numPr>
          <w:ilvl w:val="2"/>
          <w:numId w:val="1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</w:rPr>
      </w:pPr>
      <w:r w:rsidRPr="00EB7A49">
        <w:rPr>
          <w:rFonts w:ascii="Arial" w:eastAsia="Times New Roman" w:hAnsi="Arial" w:cs="Arial"/>
          <w:color w:val="000000"/>
        </w:rPr>
        <w:t xml:space="preserve">also a question of format. may be different for training stage vs. implementation stage (more on the ground). </w:t>
      </w:r>
    </w:p>
    <w:p w14:paraId="235EAD80" w14:textId="77777777" w:rsidR="000824AE" w:rsidRDefault="000824AE"/>
    <w:sectPr w:rsidR="00082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F77C0E"/>
    <w:multiLevelType w:val="hybridMultilevel"/>
    <w:tmpl w:val="57689706"/>
    <w:lvl w:ilvl="0" w:tplc="A28C8518">
      <w:start w:val="7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308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49"/>
    <w:rsid w:val="000824AE"/>
    <w:rsid w:val="00464061"/>
    <w:rsid w:val="00577A8D"/>
    <w:rsid w:val="007C54FC"/>
    <w:rsid w:val="0081307F"/>
    <w:rsid w:val="00961FFD"/>
    <w:rsid w:val="009E7F27"/>
    <w:rsid w:val="00B03084"/>
    <w:rsid w:val="00BF245A"/>
    <w:rsid w:val="00C41C5B"/>
    <w:rsid w:val="00C91922"/>
    <w:rsid w:val="00D9315B"/>
    <w:rsid w:val="00EB7A49"/>
    <w:rsid w:val="00F2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5263E"/>
  <w15:chartTrackingRefBased/>
  <w15:docId w15:val="{9A1560A8-287A-4128-801F-8562A7E1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nfccc.int/event/side-event-ac-supporting-the-uae-framework-for-global-climate-resilie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foster</dc:creator>
  <cp:keywords/>
  <dc:description/>
  <cp:lastModifiedBy>Andrew Potts</cp:lastModifiedBy>
  <cp:revision>3</cp:revision>
  <dcterms:created xsi:type="dcterms:W3CDTF">2024-06-13T14:46:00Z</dcterms:created>
  <dcterms:modified xsi:type="dcterms:W3CDTF">2024-07-09T23:51:00Z</dcterms:modified>
</cp:coreProperties>
</file>